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9C1C6">
      <w:pPr>
        <w:spacing w:line="700" w:lineRule="exact"/>
        <w:jc w:val="center"/>
        <w:rPr>
          <w:rFonts w:ascii="方正小标宋简体" w:hAnsi="仿宋" w:eastAsia="方正小标宋简体"/>
          <w:sz w:val="44"/>
          <w:szCs w:val="44"/>
        </w:rPr>
      </w:pPr>
      <w:r>
        <w:rPr>
          <w:rFonts w:hint="eastAsia" w:ascii="方正小标宋简体" w:hAnsi="仿宋" w:eastAsia="方正小标宋简体"/>
          <w:sz w:val="44"/>
          <w:szCs w:val="44"/>
          <w:lang w:val="en-US" w:eastAsia="zh-CN"/>
        </w:rPr>
        <w:t xml:space="preserve">   </w:t>
      </w:r>
      <w:r>
        <w:rPr>
          <w:rFonts w:hint="eastAsia" w:ascii="方正小标宋简体" w:hAnsi="仿宋" w:eastAsia="方正小标宋简体"/>
          <w:sz w:val="44"/>
          <w:szCs w:val="44"/>
        </w:rPr>
        <w:t>202</w:t>
      </w:r>
      <w:r>
        <w:rPr>
          <w:rFonts w:hint="eastAsia" w:ascii="方正小标宋简体" w:hAnsi="仿宋" w:eastAsia="方正小标宋简体"/>
          <w:sz w:val="44"/>
          <w:szCs w:val="44"/>
          <w:lang w:val="en-US" w:eastAsia="zh-CN"/>
        </w:rPr>
        <w:t>5</w:t>
      </w:r>
      <w:r>
        <w:rPr>
          <w:rFonts w:hint="eastAsia" w:ascii="方正小标宋简体" w:hAnsi="仿宋" w:eastAsia="方正小标宋简体"/>
          <w:sz w:val="44"/>
          <w:szCs w:val="44"/>
        </w:rPr>
        <w:t>年度益阳市公安局交通警察支队</w:t>
      </w:r>
    </w:p>
    <w:p w14:paraId="1165B825">
      <w:pPr>
        <w:spacing w:line="700" w:lineRule="exact"/>
        <w:jc w:val="center"/>
        <w:rPr>
          <w:rFonts w:ascii="方正小标宋简体" w:hAnsi="仿宋" w:eastAsia="方正小标宋简体"/>
          <w:sz w:val="44"/>
          <w:szCs w:val="44"/>
        </w:rPr>
      </w:pPr>
      <w:r>
        <w:rPr>
          <w:rFonts w:hint="eastAsia" w:ascii="方正小标宋简体" w:hAnsi="仿宋" w:eastAsia="方正小标宋简体"/>
          <w:sz w:val="44"/>
          <w:szCs w:val="44"/>
        </w:rPr>
        <w:t>部门整体支出绩效自评报告</w:t>
      </w:r>
    </w:p>
    <w:p w14:paraId="68C1B47F">
      <w:pPr>
        <w:pStyle w:val="2"/>
      </w:pPr>
    </w:p>
    <w:p w14:paraId="5A839726">
      <w:pPr>
        <w:spacing w:beforeLines="100" w:line="560" w:lineRule="exact"/>
        <w:rPr>
          <w:rFonts w:ascii="仿宋" w:hAnsi="仿宋" w:eastAsia="仿宋" w:cs="宋体"/>
          <w:b/>
          <w:bCs/>
          <w:sz w:val="28"/>
          <w:szCs w:val="28"/>
        </w:rPr>
      </w:pPr>
      <w:r>
        <w:rPr>
          <w:rFonts w:hint="eastAsia" w:ascii="仿宋" w:hAnsi="仿宋" w:eastAsia="仿宋" w:cs="宋体"/>
          <w:b/>
          <w:bCs/>
          <w:sz w:val="28"/>
          <w:szCs w:val="28"/>
        </w:rPr>
        <w:t>益阳市财政局：</w:t>
      </w:r>
    </w:p>
    <w:p w14:paraId="74F6604C">
      <w:pPr>
        <w:pStyle w:val="6"/>
        <w:widowControl w:val="0"/>
        <w:spacing w:beforeAutospacing="0" w:afterAutospacing="0" w:line="600" w:lineRule="exact"/>
        <w:ind w:firstLine="560" w:firstLineChars="200"/>
        <w:jc w:val="both"/>
        <w:rPr>
          <w:rFonts w:ascii="仿宋" w:hAnsi="仿宋" w:eastAsia="仿宋"/>
          <w:kern w:val="2"/>
          <w:sz w:val="28"/>
          <w:szCs w:val="28"/>
        </w:rPr>
      </w:pPr>
      <w:r>
        <w:rPr>
          <w:rFonts w:hint="eastAsia" w:ascii="仿宋" w:hAnsi="仿宋" w:eastAsia="仿宋"/>
          <w:kern w:val="2"/>
          <w:sz w:val="28"/>
          <w:szCs w:val="28"/>
        </w:rPr>
        <w:t>为了加强财政资金管理，提高财政资金使用效益，根据《中华人民共和国预算法》、《中共中央 国务院关于全面实施预算绩效管理的意见》（中发〔2018〕34号）、《财政部关于印发&lt;财政支出绩效评价管理&gt;的通知》财预〔2011〕285号）、《中共湖南省委办公厅、湖南省人民政府办公厅关于全面推进预算管理工作的实施意见》（湘办发〔2019〕10号）、《益阳市财政局关于加强预算绩效管理工作的通知》（益财绩〔2019〕198号）、《益阳市财政局关于开展202</w:t>
      </w:r>
      <w:r>
        <w:rPr>
          <w:rFonts w:hint="eastAsia" w:ascii="仿宋" w:hAnsi="仿宋" w:eastAsia="仿宋"/>
          <w:kern w:val="2"/>
          <w:sz w:val="28"/>
          <w:szCs w:val="28"/>
          <w:lang w:val="en-US" w:eastAsia="zh-CN"/>
        </w:rPr>
        <w:t>5</w:t>
      </w:r>
      <w:r>
        <w:rPr>
          <w:rFonts w:hint="eastAsia" w:ascii="仿宋" w:hAnsi="仿宋" w:eastAsia="仿宋"/>
          <w:kern w:val="2"/>
          <w:sz w:val="28"/>
          <w:szCs w:val="28"/>
        </w:rPr>
        <w:t>年度市级预算部门绩效自评和部门评价工作的通知》精神，益阳市公安局交通警察</w:t>
      </w:r>
      <w:r>
        <w:rPr>
          <w:rFonts w:hint="eastAsia" w:ascii="仿宋" w:hAnsi="仿宋" w:eastAsia="仿宋"/>
          <w:kern w:val="2"/>
          <w:sz w:val="28"/>
          <w:szCs w:val="28"/>
          <w:lang w:val="en-US" w:eastAsia="zh-CN"/>
        </w:rPr>
        <w:t>(管理)</w:t>
      </w:r>
      <w:r>
        <w:rPr>
          <w:rFonts w:hint="eastAsia" w:ascii="仿宋" w:hAnsi="仿宋" w:eastAsia="仿宋"/>
          <w:kern w:val="2"/>
          <w:sz w:val="28"/>
          <w:szCs w:val="28"/>
        </w:rPr>
        <w:t>支队成立绩效评价工作组，对202</w:t>
      </w:r>
      <w:r>
        <w:rPr>
          <w:rFonts w:hint="eastAsia" w:ascii="仿宋" w:hAnsi="仿宋" w:eastAsia="仿宋"/>
          <w:kern w:val="2"/>
          <w:sz w:val="28"/>
          <w:szCs w:val="28"/>
          <w:lang w:val="en-US" w:eastAsia="zh-CN"/>
        </w:rPr>
        <w:t>5</w:t>
      </w:r>
      <w:r>
        <w:rPr>
          <w:rFonts w:hint="eastAsia" w:ascii="仿宋" w:hAnsi="仿宋" w:eastAsia="仿宋"/>
          <w:kern w:val="2"/>
          <w:sz w:val="28"/>
          <w:szCs w:val="28"/>
        </w:rPr>
        <w:t>年度部门整体支出绩效情况进行了自评，现将有关情况报告如下：</w:t>
      </w:r>
    </w:p>
    <w:p w14:paraId="446C25B6">
      <w:pPr>
        <w:autoSpaceDE w:val="0"/>
        <w:autoSpaceDN w:val="0"/>
        <w:ind w:firstLine="562" w:firstLineChars="200"/>
        <w:rPr>
          <w:rFonts w:ascii="仿宋" w:hAnsi="仿宋" w:eastAsia="仿宋" w:cs="宋体"/>
          <w:b/>
          <w:bCs/>
          <w:sz w:val="28"/>
          <w:szCs w:val="28"/>
        </w:rPr>
      </w:pPr>
      <w:r>
        <w:rPr>
          <w:rFonts w:hint="eastAsia" w:ascii="仿宋" w:hAnsi="仿宋" w:eastAsia="仿宋" w:cs="宋体"/>
          <w:b/>
          <w:bCs/>
          <w:sz w:val="28"/>
          <w:szCs w:val="28"/>
        </w:rPr>
        <w:t>一、基本情况</w:t>
      </w:r>
    </w:p>
    <w:p w14:paraId="606DAEA8">
      <w:pPr>
        <w:ind w:firstLine="562" w:firstLineChars="200"/>
        <w:jc w:val="left"/>
        <w:rPr>
          <w:rFonts w:ascii="仿宋" w:hAnsi="仿宋" w:eastAsia="仿宋" w:cs="宋体"/>
          <w:b/>
          <w:sz w:val="28"/>
          <w:szCs w:val="28"/>
        </w:rPr>
      </w:pPr>
      <w:r>
        <w:rPr>
          <w:rFonts w:hint="eastAsia" w:ascii="仿宋" w:hAnsi="仿宋" w:eastAsia="仿宋" w:cs="宋体"/>
          <w:b/>
          <w:sz w:val="28"/>
          <w:szCs w:val="28"/>
        </w:rPr>
        <w:t>（一）部门整体概况。</w:t>
      </w:r>
    </w:p>
    <w:p w14:paraId="56ED1227">
      <w:pPr>
        <w:snapToGrid w:val="0"/>
        <w:spacing w:line="520" w:lineRule="exact"/>
        <w:ind w:firstLine="562" w:firstLineChars="200"/>
        <w:rPr>
          <w:rFonts w:ascii="仿宋" w:hAnsi="仿宋" w:eastAsia="仿宋" w:cs="宋体"/>
          <w:sz w:val="28"/>
          <w:szCs w:val="28"/>
        </w:rPr>
      </w:pPr>
      <w:r>
        <w:rPr>
          <w:rFonts w:ascii="仿宋" w:hAnsi="仿宋" w:eastAsia="仿宋" w:cs="宋体"/>
          <w:b/>
          <w:sz w:val="28"/>
          <w:szCs w:val="28"/>
        </w:rPr>
        <w:t>1</w:t>
      </w:r>
      <w:r>
        <w:rPr>
          <w:rFonts w:hint="eastAsia" w:ascii="仿宋" w:hAnsi="仿宋" w:eastAsia="仿宋" w:cs="宋体"/>
          <w:b/>
          <w:sz w:val="28"/>
          <w:szCs w:val="28"/>
        </w:rPr>
        <w:t>、组织机构设置及人员情况</w:t>
      </w:r>
      <w:r>
        <w:rPr>
          <w:rFonts w:hint="eastAsia" w:ascii="仿宋" w:hAnsi="仿宋" w:eastAsia="仿宋" w:cs="宋体"/>
          <w:sz w:val="28"/>
          <w:szCs w:val="28"/>
        </w:rPr>
        <w:t>：益阳市公安局交通警察支队（以下简称市公安</w:t>
      </w:r>
      <w:r>
        <w:rPr>
          <w:rFonts w:hint="eastAsia" w:ascii="仿宋" w:hAnsi="仿宋" w:eastAsia="仿宋" w:cs="宋体"/>
          <w:sz w:val="28"/>
          <w:szCs w:val="28"/>
          <w:lang w:eastAsia="zh-CN"/>
        </w:rPr>
        <w:t>交警（交管）</w:t>
      </w:r>
      <w:r>
        <w:rPr>
          <w:rFonts w:hint="eastAsia" w:ascii="仿宋" w:hAnsi="仿宋" w:eastAsia="仿宋" w:cs="宋体"/>
          <w:sz w:val="28"/>
          <w:szCs w:val="28"/>
        </w:rPr>
        <w:t>支队），加挂“益阳市公安局公路巡逻民警支队”牌子，为副处级机构。市公安局</w:t>
      </w:r>
      <w:r>
        <w:rPr>
          <w:rFonts w:hint="eastAsia" w:ascii="仿宋" w:hAnsi="仿宋" w:eastAsia="仿宋" w:cs="宋体"/>
          <w:sz w:val="28"/>
          <w:szCs w:val="28"/>
          <w:lang w:eastAsia="zh-CN"/>
        </w:rPr>
        <w:t>交警（交管）</w:t>
      </w:r>
      <w:r>
        <w:rPr>
          <w:rFonts w:hint="eastAsia" w:ascii="仿宋" w:hAnsi="仿宋" w:eastAsia="仿宋" w:cs="宋体"/>
          <w:sz w:val="28"/>
          <w:szCs w:val="28"/>
        </w:rPr>
        <w:t>支队是市公安局主管全市道路交通安全、交通秩序、机动车辆、驾驶人以及公路巡逻的职能部门。益阳市公安局</w:t>
      </w:r>
      <w:r>
        <w:rPr>
          <w:rFonts w:hint="eastAsia" w:ascii="仿宋" w:hAnsi="仿宋" w:eastAsia="仿宋" w:cs="宋体"/>
          <w:sz w:val="28"/>
          <w:szCs w:val="28"/>
          <w:lang w:eastAsia="zh-CN"/>
        </w:rPr>
        <w:t>交警（交管）</w:t>
      </w:r>
      <w:r>
        <w:rPr>
          <w:rFonts w:hint="eastAsia" w:ascii="仿宋" w:hAnsi="仿宋" w:eastAsia="仿宋" w:cs="宋体"/>
          <w:sz w:val="28"/>
          <w:szCs w:val="28"/>
        </w:rPr>
        <w:t>支队属行政单位，是益阳市公安局下属的副处级二级机构，内设机构有大监督管理中心（大监督中心）、道路交通事故处理中心（事故处理中心）、执法办案队、安委办</w:t>
      </w:r>
      <w:r>
        <w:rPr>
          <w:rFonts w:hint="eastAsia" w:ascii="仿宋" w:hAnsi="仿宋" w:eastAsia="仿宋" w:cs="宋体"/>
          <w:sz w:val="28"/>
          <w:szCs w:val="28"/>
          <w:lang w:eastAsia="zh-CN"/>
        </w:rPr>
        <w:t>等</w:t>
      </w:r>
      <w:r>
        <w:rPr>
          <w:rFonts w:hint="eastAsia" w:ascii="仿宋" w:hAnsi="仿宋" w:eastAsia="仿宋" w:cs="宋体"/>
          <w:sz w:val="28"/>
          <w:szCs w:val="28"/>
        </w:rPr>
        <w:t>5个；直属机构有：队伍建设大队、科技保障大队、执法监督大队、交通秩序管理大队（交通管理大队）、机动勤务一大队（机动一大队）、机动勤务二大队（机动二大队）、赫山大队、资阳大队</w:t>
      </w:r>
      <w:r>
        <w:rPr>
          <w:rFonts w:hint="eastAsia" w:ascii="仿宋" w:hAnsi="仿宋" w:eastAsia="仿宋" w:cs="宋体"/>
          <w:sz w:val="28"/>
          <w:szCs w:val="28"/>
          <w:lang w:eastAsia="zh-CN"/>
        </w:rPr>
        <w:t>等</w:t>
      </w:r>
      <w:r>
        <w:rPr>
          <w:rFonts w:hint="eastAsia" w:ascii="仿宋" w:hAnsi="仿宋" w:eastAsia="仿宋" w:cs="宋体"/>
          <w:sz w:val="28"/>
          <w:szCs w:val="28"/>
        </w:rPr>
        <w:t>9个大队及市车辆管理所。支队机关编制</w:t>
      </w:r>
      <w:r>
        <w:rPr>
          <w:rFonts w:hint="eastAsia" w:ascii="仿宋" w:hAnsi="仿宋" w:eastAsia="仿宋" w:cs="宋体"/>
          <w:sz w:val="28"/>
          <w:szCs w:val="28"/>
          <w:lang w:val="en-US" w:eastAsia="zh-CN"/>
        </w:rPr>
        <w:t>297</w:t>
      </w:r>
      <w:r>
        <w:rPr>
          <w:rFonts w:hint="eastAsia" w:ascii="仿宋" w:hAnsi="仿宋" w:eastAsia="仿宋" w:cs="宋体"/>
          <w:sz w:val="28"/>
          <w:szCs w:val="28"/>
        </w:rPr>
        <w:t>人，实有人数</w:t>
      </w:r>
      <w:r>
        <w:rPr>
          <w:rFonts w:hint="eastAsia" w:ascii="仿宋" w:hAnsi="仿宋" w:eastAsia="仿宋" w:cs="宋体"/>
          <w:sz w:val="28"/>
          <w:szCs w:val="28"/>
          <w:lang w:val="en-US" w:eastAsia="zh-CN"/>
        </w:rPr>
        <w:t>288</w:t>
      </w:r>
      <w:r>
        <w:rPr>
          <w:rFonts w:hint="eastAsia" w:ascii="仿宋" w:hAnsi="仿宋" w:eastAsia="仿宋" w:cs="宋体"/>
          <w:sz w:val="28"/>
          <w:szCs w:val="28"/>
        </w:rPr>
        <w:t>人，其中在职在编</w:t>
      </w:r>
      <w:r>
        <w:rPr>
          <w:rFonts w:hint="eastAsia" w:ascii="仿宋" w:hAnsi="仿宋" w:eastAsia="仿宋" w:cs="宋体"/>
          <w:sz w:val="28"/>
          <w:szCs w:val="28"/>
          <w:lang w:val="en-US" w:eastAsia="zh-CN"/>
        </w:rPr>
        <w:t>288</w:t>
      </w:r>
      <w:r>
        <w:rPr>
          <w:rFonts w:hint="eastAsia" w:ascii="仿宋" w:hAnsi="仿宋" w:eastAsia="仿宋" w:cs="宋体"/>
          <w:sz w:val="28"/>
          <w:szCs w:val="28"/>
        </w:rPr>
        <w:t>人，离退休</w:t>
      </w:r>
      <w:r>
        <w:rPr>
          <w:rFonts w:hint="eastAsia" w:ascii="仿宋" w:hAnsi="仿宋" w:eastAsia="仿宋" w:cs="宋体"/>
          <w:sz w:val="28"/>
          <w:szCs w:val="28"/>
          <w:lang w:val="en-US" w:eastAsia="zh-CN"/>
        </w:rPr>
        <w:t>166</w:t>
      </w:r>
      <w:r>
        <w:rPr>
          <w:rFonts w:hint="eastAsia" w:ascii="仿宋" w:hAnsi="仿宋" w:eastAsia="仿宋" w:cs="宋体"/>
          <w:sz w:val="28"/>
          <w:szCs w:val="28"/>
        </w:rPr>
        <w:t>人，辅警512人。</w:t>
      </w:r>
    </w:p>
    <w:p w14:paraId="61E20429">
      <w:pPr>
        <w:ind w:firstLine="562" w:firstLineChars="200"/>
        <w:jc w:val="left"/>
        <w:rPr>
          <w:rFonts w:ascii="仿宋" w:hAnsi="仿宋" w:eastAsia="仿宋" w:cs="宋体"/>
          <w:b/>
          <w:sz w:val="24"/>
          <w:szCs w:val="24"/>
        </w:rPr>
      </w:pPr>
      <w:r>
        <w:rPr>
          <w:rFonts w:ascii="仿宋" w:hAnsi="仿宋" w:eastAsia="仿宋" w:cs="宋体"/>
          <w:b/>
          <w:sz w:val="28"/>
          <w:szCs w:val="28"/>
        </w:rPr>
        <w:t>2</w:t>
      </w:r>
      <w:r>
        <w:rPr>
          <w:rFonts w:hint="eastAsia" w:ascii="仿宋" w:hAnsi="仿宋" w:eastAsia="仿宋" w:cs="宋体"/>
          <w:b/>
          <w:sz w:val="28"/>
          <w:szCs w:val="28"/>
        </w:rPr>
        <w:t>、主要工作职能：</w:t>
      </w:r>
    </w:p>
    <w:p w14:paraId="258F370D">
      <w:pPr>
        <w:snapToGrid w:val="0"/>
        <w:spacing w:line="52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（一）负责维护交通秩序，依法制止和处罚交通违法;</w:t>
      </w:r>
    </w:p>
    <w:p w14:paraId="46887B13">
      <w:pPr>
        <w:snapToGrid w:val="0"/>
        <w:spacing w:line="52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（二）负责全市交通安全宣传教育;</w:t>
      </w:r>
    </w:p>
    <w:p w14:paraId="1D082809">
      <w:pPr>
        <w:snapToGrid w:val="0"/>
        <w:spacing w:line="52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（三）预防和依法处理交通事故，打击各类交通肇事犯罪;</w:t>
      </w:r>
    </w:p>
    <w:p w14:paraId="464FB3C9">
      <w:pPr>
        <w:snapToGrid w:val="0"/>
        <w:spacing w:line="52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（四）负责全市机动车辆和驾驶人的管理;</w:t>
      </w:r>
    </w:p>
    <w:p w14:paraId="696198EC">
      <w:pPr>
        <w:snapToGrid w:val="0"/>
        <w:spacing w:line="52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（五）负责组织实施各类交通警保卫工作和任务;</w:t>
      </w:r>
    </w:p>
    <w:p w14:paraId="27D38652">
      <w:pPr>
        <w:snapToGrid w:val="0"/>
        <w:spacing w:line="52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（六）实施道路交通管理规划，负责道路施工、危险品运输许可及大型建设项目的交通影响评价，“两客一危一校”重点车辆及驾驶人安全监管;</w:t>
      </w:r>
    </w:p>
    <w:p w14:paraId="5BD72F13">
      <w:pPr>
        <w:snapToGrid w:val="0"/>
        <w:spacing w:line="520" w:lineRule="exact"/>
        <w:ind w:firstLine="560" w:firstLineChars="200"/>
        <w:rPr>
          <w:rFonts w:hint="eastAsia" w:ascii="仿宋" w:hAnsi="仿宋" w:eastAsia="仿宋" w:cs="宋体"/>
          <w:sz w:val="28"/>
          <w:szCs w:val="28"/>
        </w:rPr>
      </w:pPr>
      <w:r>
        <w:rPr>
          <w:rFonts w:hint="eastAsia" w:ascii="仿宋" w:hAnsi="仿宋" w:eastAsia="仿宋" w:cs="宋体"/>
          <w:sz w:val="28"/>
          <w:szCs w:val="28"/>
        </w:rPr>
        <w:t>（七）设计和有关事项的审核、把关；</w:t>
      </w:r>
    </w:p>
    <w:p w14:paraId="168EF28A">
      <w:pPr>
        <w:snapToGrid w:val="0"/>
        <w:spacing w:line="520" w:lineRule="exact"/>
        <w:ind w:firstLine="560" w:firstLineChars="200"/>
        <w:rPr>
          <w:rFonts w:ascii="楷体_GB2312" w:hAnsi="楷体_GB2312" w:eastAsia="楷体_GB2312"/>
          <w:sz w:val="32"/>
          <w:szCs w:val="24"/>
        </w:rPr>
      </w:pPr>
      <w:r>
        <w:rPr>
          <w:rFonts w:hint="eastAsia" w:ascii="仿宋" w:hAnsi="仿宋" w:eastAsia="仿宋" w:cs="宋体"/>
          <w:sz w:val="28"/>
          <w:szCs w:val="28"/>
        </w:rPr>
        <w:t>（八）负责道路交通安全设施的管理和维护。</w:t>
      </w:r>
    </w:p>
    <w:p w14:paraId="50CFE898">
      <w:pPr>
        <w:ind w:firstLine="562" w:firstLineChars="200"/>
        <w:jc w:val="left"/>
        <w:rPr>
          <w:rFonts w:ascii="仿宋" w:hAnsi="仿宋" w:eastAsia="仿宋" w:cs="仿宋"/>
          <w:sz w:val="28"/>
          <w:szCs w:val="28"/>
        </w:rPr>
      </w:pPr>
      <w:r>
        <w:rPr>
          <w:rFonts w:ascii="仿宋" w:hAnsi="仿宋" w:eastAsia="仿宋" w:cs="宋体"/>
          <w:b/>
          <w:sz w:val="28"/>
          <w:szCs w:val="28"/>
        </w:rPr>
        <w:t>3</w:t>
      </w:r>
      <w:r>
        <w:rPr>
          <w:rFonts w:hint="eastAsia" w:ascii="仿宋" w:hAnsi="仿宋" w:eastAsia="仿宋" w:cs="宋体"/>
          <w:b/>
          <w:sz w:val="28"/>
          <w:szCs w:val="28"/>
        </w:rPr>
        <w:t>、202</w:t>
      </w:r>
      <w:r>
        <w:rPr>
          <w:rFonts w:hint="eastAsia" w:ascii="仿宋" w:hAnsi="仿宋" w:eastAsia="仿宋" w:cs="宋体"/>
          <w:b/>
          <w:sz w:val="28"/>
          <w:szCs w:val="28"/>
          <w:lang w:val="en-US" w:eastAsia="zh-CN"/>
        </w:rPr>
        <w:t>5</w:t>
      </w:r>
      <w:r>
        <w:rPr>
          <w:rFonts w:hint="eastAsia" w:ascii="仿宋" w:hAnsi="仿宋" w:eastAsia="仿宋" w:cs="宋体"/>
          <w:b/>
          <w:sz w:val="28"/>
          <w:szCs w:val="28"/>
        </w:rPr>
        <w:t>年整体支出预算绩效目标</w:t>
      </w:r>
    </w:p>
    <w:p w14:paraId="282371F4">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（1）重点工作目标建设</w:t>
      </w:r>
    </w:p>
    <w:p w14:paraId="20B8CFE1">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①</w:t>
      </w:r>
      <w:r>
        <w:rPr>
          <w:rFonts w:hint="eastAsia" w:ascii="仿宋" w:hAnsi="仿宋" w:eastAsia="仿宋" w:cs="仿宋"/>
          <w:sz w:val="28"/>
          <w:szCs w:val="28"/>
          <w:lang w:eastAsia="zh-CN"/>
        </w:rPr>
        <w:t>继续完善</w:t>
      </w:r>
      <w:r>
        <w:rPr>
          <w:rFonts w:hint="eastAsia" w:ascii="仿宋" w:hAnsi="仿宋" w:eastAsia="仿宋" w:cs="仿宋"/>
          <w:sz w:val="28"/>
          <w:szCs w:val="28"/>
        </w:rPr>
        <w:t>开展互联网综合服务平台建设。</w:t>
      </w:r>
    </w:p>
    <w:p w14:paraId="13990BA1">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②</w:t>
      </w:r>
      <w:r>
        <w:rPr>
          <w:rFonts w:hint="eastAsia" w:ascii="仿宋" w:hAnsi="仿宋" w:eastAsia="仿宋" w:cs="仿宋"/>
          <w:sz w:val="28"/>
          <w:szCs w:val="28"/>
          <w:lang w:eastAsia="zh-CN"/>
        </w:rPr>
        <w:t>维护</w:t>
      </w:r>
      <w:r>
        <w:rPr>
          <w:rFonts w:hint="eastAsia" w:ascii="仿宋" w:hAnsi="仿宋" w:eastAsia="仿宋" w:cs="仿宋"/>
          <w:sz w:val="28"/>
          <w:szCs w:val="28"/>
        </w:rPr>
        <w:t>违法监管系统建设。</w:t>
      </w:r>
    </w:p>
    <w:p w14:paraId="0487DE20">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③确保信息系统安全。</w:t>
      </w:r>
    </w:p>
    <w:p w14:paraId="1D153952">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④开展新闻宣传阵地建设。</w:t>
      </w:r>
    </w:p>
    <w:p w14:paraId="39030BCF">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⑤开展执法问题专项整治及执法质量巡查。</w:t>
      </w:r>
    </w:p>
    <w:p w14:paraId="781D3B0C">
      <w:pPr>
        <w:autoSpaceDE w:val="0"/>
        <w:autoSpaceDN w:val="0"/>
        <w:ind w:firstLine="560" w:firstLineChars="200"/>
        <w:rPr>
          <w:rFonts w:ascii="仿宋" w:hAnsi="仿宋" w:eastAsia="仿宋" w:cs="仿宋"/>
          <w:sz w:val="28"/>
          <w:szCs w:val="28"/>
        </w:rPr>
      </w:pPr>
      <w:r>
        <w:rPr>
          <w:rFonts w:hint="eastAsia" w:ascii="仿宋" w:hAnsi="仿宋" w:eastAsia="仿宋" w:cs="仿宋"/>
          <w:sz w:val="28"/>
          <w:szCs w:val="28"/>
        </w:rPr>
        <w:t>⑦加强涉案财物规范管理及信息公开、行政处罚决定书公开工作。</w:t>
      </w:r>
    </w:p>
    <w:p w14:paraId="200425E7">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⑧开展教育训练实战专题比武、业务技能比武。</w:t>
      </w:r>
    </w:p>
    <w:p w14:paraId="1A004E29">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⑨加强政治建警，创新队伍建设与管理，创建各种优秀团队，树立一批先进典型。</w:t>
      </w:r>
    </w:p>
    <w:p w14:paraId="364D4460">
      <w:pPr>
        <w:tabs>
          <w:tab w:val="left" w:pos="284"/>
        </w:tabs>
        <w:ind w:firstLine="560" w:firstLineChars="200"/>
        <w:rPr>
          <w:rFonts w:ascii="Cambria Math" w:hAnsi="Cambria Math" w:eastAsia="仿宋" w:cs="Cambria Math"/>
          <w:sz w:val="28"/>
          <w:szCs w:val="28"/>
        </w:rPr>
      </w:pPr>
      <w:r>
        <w:rPr>
          <w:rFonts w:hint="eastAsia" w:ascii="仿宋" w:hAnsi="仿宋" w:eastAsia="仿宋" w:cs="仿宋"/>
          <w:sz w:val="28"/>
          <w:szCs w:val="28"/>
        </w:rPr>
        <w:t>⑩加强会计人员配备及培训工作,完善财务管理制度，健全内部控制制度。</w:t>
      </w:r>
    </w:p>
    <w:p w14:paraId="15C1E59B">
      <w:pPr>
        <w:tabs>
          <w:tab w:val="left" w:pos="284"/>
        </w:tabs>
        <w:ind w:firstLine="562" w:firstLineChars="200"/>
        <w:rPr>
          <w:rFonts w:ascii="仿宋" w:hAnsi="仿宋" w:eastAsia="仿宋" w:cs="仿宋"/>
          <w:b/>
          <w:sz w:val="28"/>
          <w:szCs w:val="28"/>
        </w:rPr>
      </w:pPr>
      <w:r>
        <w:rPr>
          <w:rFonts w:hint="eastAsia" w:ascii="仿宋" w:hAnsi="仿宋" w:eastAsia="仿宋" w:cs="仿宋"/>
          <w:b/>
          <w:sz w:val="28"/>
          <w:szCs w:val="28"/>
        </w:rPr>
        <w:t>（2）履职情况目标建设</w:t>
      </w:r>
    </w:p>
    <w:p w14:paraId="0C59D087">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①</w:t>
      </w:r>
      <w:r>
        <w:rPr>
          <w:rFonts w:hint="eastAsia" w:ascii="仿宋" w:hAnsi="仿宋" w:eastAsia="仿宋" w:cs="仿宋"/>
          <w:sz w:val="28"/>
          <w:szCs w:val="28"/>
          <w:lang w:eastAsia="zh-CN"/>
        </w:rPr>
        <w:t>出警速度：及</w:t>
      </w:r>
      <w:r>
        <w:rPr>
          <w:rFonts w:hint="eastAsia" w:ascii="仿宋" w:hAnsi="仿宋" w:eastAsia="仿宋" w:cs="仿宋"/>
          <w:sz w:val="28"/>
          <w:szCs w:val="28"/>
        </w:rPr>
        <w:t>时疏导堵点交通，城区5分钟、郊区10分钟赶到现场。.</w:t>
      </w:r>
    </w:p>
    <w:p w14:paraId="54DEF27C">
      <w:pPr>
        <w:tabs>
          <w:tab w:val="left" w:pos="284"/>
        </w:tabs>
        <w:ind w:firstLine="560" w:firstLineChars="200"/>
        <w:rPr>
          <w:rFonts w:hint="eastAsia" w:ascii="仿宋" w:hAnsi="仿宋" w:eastAsia="仿宋" w:cs="仿宋"/>
          <w:sz w:val="28"/>
          <w:szCs w:val="28"/>
        </w:rPr>
      </w:pPr>
      <w:r>
        <w:rPr>
          <w:rFonts w:hint="eastAsia" w:ascii="仿宋" w:hAnsi="仿宋" w:eastAsia="仿宋" w:cs="仿宋"/>
          <w:sz w:val="28"/>
          <w:szCs w:val="28"/>
        </w:rPr>
        <w:t>②重点车辆检验率达到</w:t>
      </w:r>
      <w:r>
        <w:rPr>
          <w:rFonts w:hint="eastAsia" w:ascii="仿宋" w:hAnsi="仿宋" w:eastAsia="仿宋" w:cs="仿宋"/>
          <w:sz w:val="28"/>
          <w:szCs w:val="28"/>
          <w:lang w:val="en-US" w:eastAsia="zh-CN"/>
        </w:rPr>
        <w:t>95</w:t>
      </w:r>
      <w:r>
        <w:rPr>
          <w:rFonts w:hint="eastAsia" w:ascii="仿宋" w:hAnsi="仿宋" w:eastAsia="仿宋" w:cs="仿宋"/>
          <w:sz w:val="28"/>
          <w:szCs w:val="28"/>
        </w:rPr>
        <w:t>%</w:t>
      </w:r>
      <w:r>
        <w:rPr>
          <w:rFonts w:hint="eastAsia" w:ascii="仿宋" w:hAnsi="仿宋" w:eastAsia="仿宋" w:cs="仿宋"/>
          <w:sz w:val="28"/>
          <w:szCs w:val="28"/>
          <w:lang w:eastAsia="zh-CN"/>
        </w:rPr>
        <w:t>以上。</w:t>
      </w:r>
    </w:p>
    <w:p w14:paraId="7B5C6270">
      <w:pPr>
        <w:tabs>
          <w:tab w:val="left" w:pos="284"/>
        </w:tabs>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eastAsia="zh-CN"/>
        </w:rPr>
        <w:t>③交通事故结案率达到</w:t>
      </w:r>
      <w:r>
        <w:rPr>
          <w:rFonts w:hint="eastAsia" w:ascii="仿宋" w:hAnsi="仿宋" w:eastAsia="仿宋" w:cs="仿宋"/>
          <w:sz w:val="28"/>
          <w:szCs w:val="28"/>
          <w:lang w:val="en-US" w:eastAsia="zh-CN"/>
        </w:rPr>
        <w:t>99%以上。</w:t>
      </w:r>
    </w:p>
    <w:p w14:paraId="1A2EC540">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lang w:eastAsia="zh-CN"/>
        </w:rPr>
        <w:t>④</w:t>
      </w:r>
      <w:r>
        <w:rPr>
          <w:rFonts w:hint="eastAsia" w:ascii="仿宋" w:hAnsi="仿宋" w:eastAsia="仿宋" w:cs="仿宋"/>
          <w:sz w:val="28"/>
          <w:szCs w:val="28"/>
        </w:rPr>
        <w:t>各项规费、罚没收入及时上缴财政。各项收入应收尽收完成率达到100%。</w:t>
      </w:r>
    </w:p>
    <w:p w14:paraId="03B84C52">
      <w:pPr>
        <w:tabs>
          <w:tab w:val="left" w:pos="284"/>
        </w:tabs>
        <w:ind w:firstLine="562" w:firstLineChars="200"/>
        <w:rPr>
          <w:rFonts w:hint="eastAsia" w:ascii="仿宋" w:hAnsi="仿宋" w:eastAsia="仿宋" w:cs="仿宋"/>
          <w:b/>
          <w:sz w:val="28"/>
          <w:szCs w:val="28"/>
        </w:rPr>
      </w:pPr>
      <w:r>
        <w:rPr>
          <w:rFonts w:hint="eastAsia" w:ascii="仿宋" w:hAnsi="仿宋" w:eastAsia="仿宋" w:cs="仿宋"/>
          <w:b/>
          <w:sz w:val="28"/>
          <w:szCs w:val="28"/>
        </w:rPr>
        <w:t>（3）控制各项支出比例及进度目标建设。</w:t>
      </w:r>
    </w:p>
    <w:p w14:paraId="3E5A7DF4">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①三公经费控制</w:t>
      </w:r>
      <w:r>
        <w:rPr>
          <w:rFonts w:hint="eastAsia" w:ascii="仿宋" w:hAnsi="仿宋" w:eastAsia="仿宋" w:cs="仿宋"/>
          <w:sz w:val="28"/>
          <w:szCs w:val="28"/>
          <w:lang w:eastAsia="zh-CN"/>
        </w:rPr>
        <w:t>在年初预算内</w:t>
      </w:r>
      <w:r>
        <w:rPr>
          <w:rFonts w:hint="eastAsia" w:ascii="仿宋" w:hAnsi="仿宋" w:eastAsia="仿宋" w:cs="仿宋"/>
          <w:sz w:val="28"/>
          <w:szCs w:val="28"/>
        </w:rPr>
        <w:t>;</w:t>
      </w:r>
    </w:p>
    <w:p w14:paraId="00D3EEE8">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②部门整体支出支付进度:基本支出按月付款，</w:t>
      </w:r>
      <w:r>
        <w:rPr>
          <w:rFonts w:hint="eastAsia" w:ascii="仿宋" w:hAnsi="仿宋" w:eastAsia="仿宋" w:cs="仿宋"/>
          <w:sz w:val="28"/>
          <w:szCs w:val="28"/>
          <w:lang w:eastAsia="zh-CN"/>
        </w:rPr>
        <w:t>部分</w:t>
      </w:r>
      <w:r>
        <w:rPr>
          <w:rFonts w:hint="eastAsia" w:ascii="仿宋" w:hAnsi="仿宋" w:eastAsia="仿宋" w:cs="仿宋"/>
          <w:sz w:val="28"/>
          <w:szCs w:val="28"/>
        </w:rPr>
        <w:t>项目支出10月底完成80%;</w:t>
      </w:r>
    </w:p>
    <w:p w14:paraId="0479BDCC">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③部门预决算和三公经费预决算定期外网公开;</w:t>
      </w:r>
    </w:p>
    <w:p w14:paraId="54B04CBA">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④政府采购执行率：100%;</w:t>
      </w:r>
    </w:p>
    <w:p w14:paraId="263886F6">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⑤重点工作办结率：100%;</w:t>
      </w:r>
    </w:p>
    <w:p w14:paraId="107E5080">
      <w:pPr>
        <w:tabs>
          <w:tab w:val="left" w:pos="284"/>
        </w:tabs>
        <w:ind w:firstLine="560" w:firstLineChars="200"/>
        <w:rPr>
          <w:rFonts w:hint="eastAsia" w:ascii="仿宋" w:hAnsi="仿宋" w:eastAsia="仿宋" w:cs="仿宋"/>
          <w:sz w:val="28"/>
          <w:szCs w:val="28"/>
          <w:lang w:eastAsia="zh-CN"/>
        </w:rPr>
      </w:pPr>
      <w:r>
        <w:rPr>
          <w:rFonts w:hint="eastAsia" w:ascii="仿宋" w:hAnsi="仿宋" w:eastAsia="仿宋" w:cs="仿宋"/>
          <w:sz w:val="28"/>
          <w:szCs w:val="28"/>
        </w:rPr>
        <w:t>⑥</w:t>
      </w:r>
      <w:r>
        <w:rPr>
          <w:rFonts w:hint="eastAsia" w:ascii="仿宋" w:hAnsi="仿宋" w:eastAsia="仿宋" w:cs="仿宋"/>
          <w:sz w:val="28"/>
          <w:szCs w:val="28"/>
          <w:lang w:eastAsia="zh-CN"/>
        </w:rPr>
        <w:t>执法办案及装备款足额及时拨付；</w:t>
      </w:r>
    </w:p>
    <w:p w14:paraId="5EDA7B4D">
      <w:pPr>
        <w:tabs>
          <w:tab w:val="left" w:pos="284"/>
        </w:tabs>
        <w:ind w:firstLine="560" w:firstLineChars="200"/>
        <w:rPr>
          <w:rFonts w:ascii="仿宋" w:hAnsi="仿宋" w:eastAsia="仿宋" w:cs="仿宋"/>
          <w:sz w:val="28"/>
          <w:szCs w:val="28"/>
        </w:rPr>
      </w:pPr>
      <w:r>
        <w:rPr>
          <w:rFonts w:hint="eastAsia" w:ascii="仿宋" w:hAnsi="仿宋" w:eastAsia="仿宋" w:cs="仿宋"/>
          <w:sz w:val="28"/>
          <w:szCs w:val="28"/>
        </w:rPr>
        <w:t>⑦车驾管业务窗口“一站式”服务，群众满意度</w:t>
      </w:r>
      <w:r>
        <w:rPr>
          <w:rFonts w:hint="eastAsia" w:ascii="仿宋" w:hAnsi="仿宋" w:eastAsia="仿宋" w:cs="仿宋"/>
          <w:sz w:val="28"/>
          <w:szCs w:val="28"/>
          <w:lang w:eastAsia="zh-CN"/>
        </w:rPr>
        <w:t>达到</w:t>
      </w:r>
      <w:r>
        <w:rPr>
          <w:rFonts w:hint="eastAsia" w:ascii="仿宋" w:hAnsi="仿宋" w:eastAsia="仿宋" w:cs="仿宋"/>
          <w:sz w:val="28"/>
          <w:szCs w:val="28"/>
          <w:lang w:val="en-US" w:eastAsia="zh-CN"/>
        </w:rPr>
        <w:t>95</w:t>
      </w:r>
      <w:r>
        <w:rPr>
          <w:rFonts w:hint="eastAsia" w:ascii="仿宋" w:hAnsi="仿宋" w:eastAsia="仿宋" w:cs="仿宋"/>
          <w:sz w:val="28"/>
          <w:szCs w:val="28"/>
        </w:rPr>
        <w:t>%;</w:t>
      </w:r>
    </w:p>
    <w:p w14:paraId="1011C1FB">
      <w:pPr>
        <w:pStyle w:val="10"/>
        <w:spacing w:line="520" w:lineRule="exact"/>
        <w:ind w:firstLine="562"/>
        <w:rPr>
          <w:rFonts w:ascii="仿宋" w:hAnsi="仿宋" w:eastAsia="仿宋" w:cs="仿宋"/>
          <w:b/>
          <w:bCs/>
          <w:kern w:val="0"/>
          <w:sz w:val="28"/>
          <w:szCs w:val="28"/>
          <w:shd w:val="clear" w:color="auto" w:fill="FFFFFF"/>
        </w:rPr>
      </w:pPr>
      <w:r>
        <w:rPr>
          <w:rFonts w:hint="eastAsia" w:ascii="仿宋" w:hAnsi="仿宋" w:eastAsia="仿宋" w:cs="仿宋"/>
          <w:b/>
          <w:bCs/>
          <w:kern w:val="0"/>
          <w:sz w:val="28"/>
          <w:szCs w:val="28"/>
          <w:shd w:val="clear" w:color="auto" w:fill="FFFFFF"/>
        </w:rPr>
        <w:t>二、一般公共预算支出情况</w:t>
      </w:r>
      <w:r>
        <w:rPr>
          <w:rFonts w:hint="eastAsia" w:ascii="仿宋" w:hAnsi="仿宋" w:eastAsia="仿宋" w:cs="仿宋"/>
          <w:b/>
          <w:bCs/>
          <w:kern w:val="0"/>
          <w:sz w:val="28"/>
          <w:szCs w:val="28"/>
          <w:shd w:val="clear" w:color="auto" w:fill="FFFFFF"/>
        </w:rPr>
        <w:tab/>
      </w:r>
    </w:p>
    <w:p w14:paraId="4F433AC8">
      <w:pPr>
        <w:pStyle w:val="6"/>
        <w:shd w:val="clear" w:color="auto" w:fill="FFFFFF"/>
        <w:spacing w:before="0" w:beforeAutospacing="0" w:after="0" w:afterAutospacing="0"/>
        <w:ind w:firstLine="560" w:firstLineChars="200"/>
        <w:jc w:val="both"/>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lang w:val="en-US" w:eastAsia="zh-CN"/>
        </w:rPr>
        <w:t>2025</w:t>
      </w:r>
      <w:r>
        <w:rPr>
          <w:rFonts w:hint="eastAsia" w:ascii="仿宋" w:hAnsi="仿宋" w:eastAsia="仿宋" w:cs="仿宋"/>
          <w:sz w:val="28"/>
          <w:szCs w:val="28"/>
          <w:shd w:val="clear" w:color="auto" w:fill="FFFFFF"/>
        </w:rPr>
        <w:t>年部门整体决算总收入</w:t>
      </w:r>
      <w:r>
        <w:rPr>
          <w:rFonts w:hint="eastAsia" w:ascii="仿宋" w:hAnsi="仿宋" w:eastAsia="仿宋" w:cs="仿宋"/>
          <w:sz w:val="28"/>
          <w:szCs w:val="28"/>
          <w:shd w:val="clear" w:color="auto" w:fill="FFFFFF"/>
          <w:lang w:val="en-US" w:eastAsia="zh-CN"/>
        </w:rPr>
        <w:t>13839.01</w:t>
      </w:r>
      <w:r>
        <w:rPr>
          <w:rFonts w:hint="eastAsia" w:ascii="仿宋" w:hAnsi="仿宋" w:eastAsia="仿宋" w:cs="仿宋"/>
          <w:sz w:val="28"/>
          <w:szCs w:val="28"/>
          <w:shd w:val="clear" w:color="auto" w:fill="FFFFFF"/>
        </w:rPr>
        <w:t>万元，其中一般公共预算财政拨款收入</w:t>
      </w:r>
      <w:r>
        <w:rPr>
          <w:rFonts w:hint="eastAsia" w:ascii="仿宋" w:hAnsi="仿宋" w:eastAsia="仿宋" w:cs="仿宋"/>
          <w:sz w:val="28"/>
          <w:szCs w:val="28"/>
          <w:shd w:val="clear" w:color="auto" w:fill="FFFFFF"/>
          <w:lang w:val="en-US" w:eastAsia="zh-CN"/>
        </w:rPr>
        <w:t>13814.65</w:t>
      </w:r>
      <w:r>
        <w:rPr>
          <w:rFonts w:hint="eastAsia" w:ascii="仿宋" w:hAnsi="仿宋" w:eastAsia="仿宋" w:cs="仿宋"/>
          <w:sz w:val="28"/>
          <w:szCs w:val="28"/>
          <w:shd w:val="clear" w:color="auto" w:fill="FFFFFF"/>
        </w:rPr>
        <w:t>万元，其他收入</w:t>
      </w:r>
      <w:r>
        <w:rPr>
          <w:rFonts w:hint="eastAsia" w:ascii="仿宋" w:hAnsi="仿宋" w:eastAsia="仿宋" w:cs="仿宋"/>
          <w:sz w:val="28"/>
          <w:szCs w:val="28"/>
          <w:shd w:val="clear" w:color="auto" w:fill="FFFFFF"/>
          <w:lang w:val="en-US" w:eastAsia="zh-CN"/>
        </w:rPr>
        <w:t>24.36</w:t>
      </w:r>
      <w:r>
        <w:rPr>
          <w:rFonts w:hint="eastAsia" w:ascii="仿宋" w:hAnsi="仿宋" w:eastAsia="仿宋" w:cs="仿宋"/>
          <w:sz w:val="28"/>
          <w:szCs w:val="28"/>
          <w:shd w:val="clear" w:color="auto" w:fill="FFFFFF"/>
        </w:rPr>
        <w:t>万元。</w:t>
      </w:r>
    </w:p>
    <w:p w14:paraId="7D97398D">
      <w:pPr>
        <w:pStyle w:val="6"/>
        <w:shd w:val="clear" w:color="auto" w:fill="FFFFFF"/>
        <w:spacing w:before="0" w:beforeAutospacing="0" w:after="0" w:afterAutospacing="0"/>
        <w:ind w:firstLine="560" w:firstLineChars="200"/>
        <w:jc w:val="both"/>
        <w:rPr>
          <w:rFonts w:hint="eastAsia" w:ascii="仿宋" w:hAnsi="仿宋" w:eastAsia="仿宋" w:cs="仿宋"/>
          <w:sz w:val="28"/>
          <w:szCs w:val="28"/>
          <w:shd w:val="clear" w:color="auto" w:fill="FFFFFF"/>
        </w:rPr>
      </w:pPr>
      <w:r>
        <w:rPr>
          <w:rFonts w:hint="eastAsia" w:ascii="仿宋" w:hAnsi="仿宋" w:eastAsia="仿宋" w:cs="仿宋"/>
          <w:sz w:val="28"/>
          <w:szCs w:val="28"/>
          <w:shd w:val="clear" w:color="auto" w:fill="FFFFFF"/>
          <w:lang w:val="en-US" w:eastAsia="zh-CN"/>
        </w:rPr>
        <w:t>2025</w:t>
      </w:r>
      <w:r>
        <w:rPr>
          <w:rFonts w:hint="eastAsia" w:ascii="仿宋" w:hAnsi="仿宋" w:eastAsia="仿宋" w:cs="仿宋"/>
          <w:sz w:val="28"/>
          <w:szCs w:val="28"/>
          <w:shd w:val="clear" w:color="auto" w:fill="FFFFFF"/>
        </w:rPr>
        <w:t>年部门整体决算总支出</w:t>
      </w:r>
      <w:r>
        <w:rPr>
          <w:rFonts w:hint="eastAsia" w:ascii="仿宋" w:hAnsi="仿宋" w:eastAsia="仿宋" w:cs="仿宋"/>
          <w:sz w:val="28"/>
          <w:szCs w:val="28"/>
          <w:shd w:val="clear" w:color="auto" w:fill="FFFFFF"/>
          <w:lang w:val="en-US" w:eastAsia="zh-CN"/>
        </w:rPr>
        <w:t>13839.01</w:t>
      </w:r>
      <w:r>
        <w:rPr>
          <w:rFonts w:hint="eastAsia" w:ascii="仿宋" w:hAnsi="仿宋" w:eastAsia="仿宋" w:cs="仿宋"/>
          <w:sz w:val="28"/>
          <w:szCs w:val="28"/>
          <w:shd w:val="clear" w:color="auto" w:fill="FFFFFF"/>
        </w:rPr>
        <w:t>万元，其中基本支出</w:t>
      </w:r>
      <w:r>
        <w:rPr>
          <w:rFonts w:hint="eastAsia" w:ascii="仿宋" w:hAnsi="仿宋" w:eastAsia="仿宋" w:cs="仿宋"/>
          <w:sz w:val="28"/>
          <w:szCs w:val="28"/>
          <w:shd w:val="clear" w:color="auto" w:fill="FFFFFF"/>
          <w:lang w:val="en-US" w:eastAsia="zh-CN"/>
        </w:rPr>
        <w:t>9047.71</w:t>
      </w:r>
      <w:r>
        <w:rPr>
          <w:rFonts w:hint="eastAsia" w:ascii="仿宋" w:hAnsi="仿宋" w:eastAsia="仿宋" w:cs="仿宋"/>
          <w:sz w:val="28"/>
          <w:szCs w:val="28"/>
          <w:shd w:val="clear" w:color="auto" w:fill="FFFFFF"/>
        </w:rPr>
        <w:t>万元，占部门总支出的</w:t>
      </w:r>
      <w:r>
        <w:rPr>
          <w:rFonts w:hint="eastAsia" w:ascii="仿宋" w:hAnsi="仿宋" w:eastAsia="仿宋" w:cs="仿宋"/>
          <w:sz w:val="28"/>
          <w:szCs w:val="28"/>
          <w:shd w:val="clear" w:color="auto" w:fill="FFFFFF"/>
          <w:lang w:val="en-US" w:eastAsia="zh-CN"/>
        </w:rPr>
        <w:t>65.38</w:t>
      </w:r>
      <w:r>
        <w:rPr>
          <w:rFonts w:hint="eastAsia" w:ascii="仿宋" w:hAnsi="仿宋" w:eastAsia="仿宋" w:cs="仿宋"/>
          <w:sz w:val="28"/>
          <w:szCs w:val="28"/>
          <w:shd w:val="clear" w:color="auto" w:fill="FFFFFF"/>
        </w:rPr>
        <w:t>%；项目支出</w:t>
      </w:r>
      <w:r>
        <w:rPr>
          <w:rFonts w:hint="eastAsia" w:ascii="仿宋" w:hAnsi="仿宋" w:eastAsia="仿宋" w:cs="仿宋"/>
          <w:sz w:val="28"/>
          <w:szCs w:val="28"/>
          <w:shd w:val="clear" w:color="auto" w:fill="FFFFFF"/>
          <w:lang w:val="en-US" w:eastAsia="zh-CN"/>
        </w:rPr>
        <w:t>4791.3</w:t>
      </w:r>
      <w:r>
        <w:rPr>
          <w:rFonts w:hint="eastAsia" w:ascii="仿宋" w:hAnsi="仿宋" w:eastAsia="仿宋" w:cs="仿宋"/>
          <w:sz w:val="28"/>
          <w:szCs w:val="28"/>
          <w:shd w:val="clear" w:color="auto" w:fill="FFFFFF"/>
        </w:rPr>
        <w:t>万元，占部门总支出的</w:t>
      </w:r>
      <w:r>
        <w:rPr>
          <w:rFonts w:hint="eastAsia" w:ascii="仿宋" w:hAnsi="仿宋" w:eastAsia="仿宋" w:cs="仿宋"/>
          <w:sz w:val="28"/>
          <w:szCs w:val="28"/>
          <w:shd w:val="clear" w:color="auto" w:fill="FFFFFF"/>
          <w:lang w:val="en-US" w:eastAsia="zh-CN"/>
        </w:rPr>
        <w:t>34.62</w:t>
      </w:r>
      <w:r>
        <w:rPr>
          <w:rFonts w:hint="eastAsia" w:ascii="仿宋" w:hAnsi="仿宋" w:eastAsia="仿宋" w:cs="仿宋"/>
          <w:sz w:val="28"/>
          <w:szCs w:val="28"/>
          <w:shd w:val="clear" w:color="auto" w:fill="FFFFFF"/>
        </w:rPr>
        <w:t>%。具体情况如下：</w:t>
      </w:r>
    </w:p>
    <w:p w14:paraId="2258AAA2">
      <w:pPr>
        <w:pStyle w:val="6"/>
        <w:numPr>
          <w:ilvl w:val="0"/>
          <w:numId w:val="1"/>
        </w:numPr>
        <w:shd w:val="clear" w:color="auto" w:fill="FFFFFF"/>
        <w:spacing w:before="0" w:beforeAutospacing="0" w:after="0" w:afterAutospacing="0"/>
        <w:ind w:firstLine="562" w:firstLineChars="200"/>
        <w:jc w:val="both"/>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基本支出情况</w:t>
      </w:r>
    </w:p>
    <w:p w14:paraId="1F701353">
      <w:pPr>
        <w:pStyle w:val="6"/>
        <w:shd w:val="clear" w:color="auto" w:fill="FFFFFF"/>
        <w:spacing w:before="0" w:beforeAutospacing="0" w:after="0" w:afterAutospacing="0"/>
        <w:ind w:firstLine="560" w:firstLineChars="200"/>
        <w:jc w:val="both"/>
        <w:rPr>
          <w:rFonts w:hint="eastAsia" w:ascii="仿宋" w:hAnsi="仿宋" w:eastAsia="仿宋" w:cs="仿宋"/>
          <w:kern w:val="2"/>
          <w:sz w:val="28"/>
          <w:szCs w:val="28"/>
          <w:shd w:val="clear" w:color="auto" w:fill="FFFFFF"/>
          <w:lang w:val="en-US" w:eastAsia="zh-CN" w:bidi="ar-SA"/>
        </w:rPr>
      </w:pPr>
      <w:r>
        <w:rPr>
          <w:rFonts w:hint="eastAsia" w:ascii="仿宋" w:hAnsi="仿宋" w:eastAsia="仿宋" w:cs="仿宋"/>
          <w:sz w:val="28"/>
          <w:szCs w:val="28"/>
          <w:shd w:val="clear" w:color="auto" w:fill="FFFFFF"/>
          <w:lang w:val="en-US" w:eastAsia="zh-CN"/>
        </w:rPr>
        <w:t>2025</w:t>
      </w:r>
      <w:r>
        <w:rPr>
          <w:rFonts w:hint="eastAsia" w:ascii="仿宋" w:hAnsi="仿宋" w:eastAsia="仿宋" w:cs="仿宋"/>
          <w:sz w:val="28"/>
          <w:szCs w:val="28"/>
          <w:shd w:val="clear" w:color="auto" w:fill="FFFFFF"/>
        </w:rPr>
        <w:t>年度基本支出</w:t>
      </w:r>
      <w:r>
        <w:rPr>
          <w:rFonts w:hint="eastAsia" w:ascii="仿宋" w:hAnsi="仿宋" w:eastAsia="仿宋" w:cs="仿宋"/>
          <w:sz w:val="28"/>
          <w:szCs w:val="28"/>
          <w:shd w:val="clear" w:color="auto" w:fill="FFFFFF"/>
          <w:lang w:val="en-US" w:eastAsia="zh-CN"/>
        </w:rPr>
        <w:t>904</w:t>
      </w:r>
      <w:r>
        <w:rPr>
          <w:rFonts w:hint="eastAsia" w:ascii="仿宋" w:hAnsi="仿宋" w:eastAsia="仿宋" w:cs="仿宋"/>
          <w:kern w:val="2"/>
          <w:sz w:val="28"/>
          <w:szCs w:val="28"/>
          <w:shd w:val="clear" w:color="auto" w:fill="FFFFFF"/>
          <w:lang w:val="en-US" w:eastAsia="zh-CN" w:bidi="ar-SA"/>
        </w:rPr>
        <w:t>7.71万元，其中：人员经费6504.94万元，占基本支出的71.9%；公用经费2542.77万元，占基本支出的28.1%。</w:t>
      </w:r>
    </w:p>
    <w:p w14:paraId="23EACC53">
      <w:pPr>
        <w:pStyle w:val="6"/>
        <w:shd w:val="clear" w:color="auto" w:fill="FFFFFF"/>
        <w:spacing w:before="0" w:beforeAutospacing="0" w:after="0" w:afterAutospacing="0"/>
        <w:ind w:firstLine="560" w:firstLineChars="200"/>
        <w:jc w:val="both"/>
        <w:rPr>
          <w:rFonts w:hint="eastAsia" w:ascii="仿宋" w:hAnsi="仿宋" w:eastAsia="仿宋" w:cs="仿宋"/>
          <w:sz w:val="28"/>
          <w:szCs w:val="28"/>
          <w:shd w:val="clear" w:color="auto" w:fill="FFFFFF"/>
          <w:lang w:val="en-US" w:eastAsia="zh-CN"/>
        </w:rPr>
      </w:pPr>
      <w:r>
        <w:rPr>
          <w:rFonts w:hint="eastAsia" w:ascii="仿宋" w:hAnsi="仿宋" w:eastAsia="仿宋" w:cs="仿宋"/>
          <w:sz w:val="28"/>
          <w:szCs w:val="28"/>
          <w:shd w:val="clear" w:color="auto" w:fill="FFFFFF"/>
          <w:lang w:val="en-US" w:eastAsia="zh-CN"/>
        </w:rPr>
        <w:t>人员经费支出今年6504.94万元（其中工资福利支出5919.68万元，对个人和家庭的补助585.26万元），去年6248.98万元，比去年增加255.96万元，增加4.1%，原因是是2025年单位人员工资福利有所增加，对个人家庭的补助增加。</w:t>
      </w:r>
    </w:p>
    <w:p w14:paraId="3A9D7432">
      <w:pPr>
        <w:pStyle w:val="6"/>
        <w:shd w:val="clear" w:color="auto" w:fill="FFFFFF"/>
        <w:spacing w:before="0" w:beforeAutospacing="0" w:after="0" w:afterAutospacing="0"/>
        <w:ind w:firstLine="560" w:firstLineChars="200"/>
        <w:jc w:val="both"/>
        <w:rPr>
          <w:rFonts w:hint="eastAsia" w:ascii="仿宋" w:hAnsi="仿宋" w:eastAsia="仿宋" w:cs="仿宋"/>
          <w:sz w:val="28"/>
          <w:szCs w:val="28"/>
          <w:shd w:val="clear" w:color="auto" w:fill="FFFFFF"/>
          <w:lang w:val="zh-CN"/>
        </w:rPr>
      </w:pPr>
      <w:r>
        <w:rPr>
          <w:rFonts w:hint="eastAsia" w:ascii="仿宋" w:hAnsi="仿宋" w:eastAsia="仿宋" w:cs="仿宋"/>
          <w:sz w:val="28"/>
          <w:szCs w:val="28"/>
          <w:shd w:val="clear" w:color="auto" w:fill="FFFFFF"/>
        </w:rPr>
        <w:t>公用经费支出今年</w:t>
      </w:r>
      <w:r>
        <w:rPr>
          <w:rFonts w:hint="eastAsia" w:ascii="仿宋" w:hAnsi="仿宋" w:eastAsia="仿宋" w:cs="仿宋"/>
          <w:kern w:val="2"/>
          <w:sz w:val="28"/>
          <w:szCs w:val="28"/>
          <w:shd w:val="clear" w:color="auto" w:fill="FFFFFF"/>
          <w:lang w:val="en-US" w:eastAsia="zh-CN" w:bidi="ar-SA"/>
        </w:rPr>
        <w:t>2542.77</w:t>
      </w:r>
      <w:r>
        <w:rPr>
          <w:rFonts w:hint="eastAsia" w:ascii="仿宋" w:hAnsi="仿宋" w:eastAsia="仿宋" w:cs="仿宋"/>
          <w:sz w:val="28"/>
          <w:szCs w:val="28"/>
          <w:shd w:val="clear" w:color="auto" w:fill="FFFFFF"/>
        </w:rPr>
        <w:t>万元，去年3779万元，比去年</w:t>
      </w:r>
      <w:r>
        <w:rPr>
          <w:rFonts w:hint="eastAsia" w:ascii="仿宋" w:hAnsi="仿宋" w:eastAsia="仿宋" w:cs="仿宋"/>
          <w:sz w:val="28"/>
          <w:szCs w:val="28"/>
          <w:shd w:val="clear" w:color="auto" w:fill="FFFFFF"/>
          <w:lang w:eastAsia="zh-CN"/>
        </w:rPr>
        <w:t>减少</w:t>
      </w:r>
      <w:r>
        <w:rPr>
          <w:rFonts w:hint="eastAsia" w:ascii="仿宋" w:hAnsi="仿宋" w:eastAsia="仿宋" w:cs="仿宋"/>
          <w:sz w:val="28"/>
          <w:szCs w:val="28"/>
          <w:shd w:val="clear" w:color="auto" w:fill="FFFFFF"/>
          <w:lang w:val="en-US" w:eastAsia="zh-CN"/>
        </w:rPr>
        <w:t>1236.23</w:t>
      </w:r>
      <w:r>
        <w:rPr>
          <w:rFonts w:hint="eastAsia" w:ascii="仿宋" w:hAnsi="仿宋" w:eastAsia="仿宋" w:cs="仿宋"/>
          <w:sz w:val="28"/>
          <w:szCs w:val="28"/>
          <w:shd w:val="clear" w:color="auto" w:fill="FFFFFF"/>
        </w:rPr>
        <w:t>万元，</w:t>
      </w:r>
      <w:r>
        <w:rPr>
          <w:rFonts w:hint="eastAsia" w:ascii="仿宋" w:hAnsi="仿宋" w:eastAsia="仿宋" w:cs="仿宋"/>
          <w:sz w:val="28"/>
          <w:szCs w:val="28"/>
          <w:shd w:val="clear" w:color="auto" w:fill="FFFFFF"/>
          <w:lang w:val="en-US" w:eastAsia="zh-CN"/>
        </w:rPr>
        <w:t>增加32.71%，原因是机构改革暂时将车管所经费支出单独立项目所以公用经费支出减少项目经费支出增加。</w:t>
      </w:r>
    </w:p>
    <w:p w14:paraId="0F6AF011">
      <w:pPr>
        <w:pStyle w:val="6"/>
        <w:numPr>
          <w:ilvl w:val="0"/>
          <w:numId w:val="1"/>
        </w:numPr>
        <w:shd w:val="clear" w:color="auto" w:fill="FFFFFF"/>
        <w:spacing w:before="0" w:beforeAutospacing="0" w:after="0" w:afterAutospacing="0"/>
        <w:ind w:firstLine="562" w:firstLineChars="200"/>
        <w:jc w:val="both"/>
        <w:rPr>
          <w:rFonts w:ascii="仿宋" w:hAnsi="仿宋" w:eastAsia="仿宋" w:cs="仿宋"/>
          <w:b/>
          <w:bCs/>
          <w:sz w:val="28"/>
          <w:szCs w:val="28"/>
          <w:shd w:val="clear" w:color="auto" w:fill="FFFFFF"/>
        </w:rPr>
      </w:pPr>
      <w:r>
        <w:rPr>
          <w:rFonts w:hint="eastAsia" w:ascii="仿宋" w:hAnsi="仿宋" w:eastAsia="仿宋" w:cs="仿宋"/>
          <w:b/>
          <w:bCs/>
          <w:sz w:val="28"/>
          <w:szCs w:val="28"/>
          <w:shd w:val="clear" w:color="auto" w:fill="FFFFFF"/>
        </w:rPr>
        <w:t>部门“三公”经费使用管理情况</w:t>
      </w:r>
    </w:p>
    <w:p w14:paraId="0817F191">
      <w:pPr>
        <w:autoSpaceDE w:val="0"/>
        <w:autoSpaceDN w:val="0"/>
        <w:ind w:firstLine="562" w:firstLineChars="200"/>
        <w:rPr>
          <w:rFonts w:ascii="仿宋" w:hAnsi="仿宋" w:eastAsia="仿宋"/>
          <w:b/>
          <w:sz w:val="28"/>
          <w:szCs w:val="28"/>
          <w:lang w:val="zh-CN"/>
        </w:rPr>
      </w:pPr>
      <w:r>
        <w:rPr>
          <w:rFonts w:hint="eastAsia" w:ascii="仿宋" w:hAnsi="仿宋" w:eastAsia="仿宋"/>
          <w:b/>
          <w:sz w:val="28"/>
          <w:szCs w:val="28"/>
          <w:lang w:val="zh-CN"/>
        </w:rPr>
        <w:t>1、202</w:t>
      </w:r>
      <w:r>
        <w:rPr>
          <w:rFonts w:hint="eastAsia" w:ascii="仿宋" w:hAnsi="仿宋" w:eastAsia="仿宋"/>
          <w:b/>
          <w:sz w:val="28"/>
          <w:szCs w:val="28"/>
          <w:lang w:val="en-US" w:eastAsia="zh-CN"/>
        </w:rPr>
        <w:t>5</w:t>
      </w:r>
      <w:r>
        <w:rPr>
          <w:rFonts w:hint="eastAsia" w:ascii="仿宋" w:hAnsi="仿宋" w:eastAsia="仿宋"/>
          <w:b/>
          <w:sz w:val="28"/>
          <w:szCs w:val="28"/>
          <w:lang w:val="zh-CN"/>
        </w:rPr>
        <w:t>年“三公”经费预算情况（单位：</w:t>
      </w:r>
      <w:r>
        <w:rPr>
          <w:rFonts w:hint="eastAsia" w:ascii="仿宋" w:hAnsi="仿宋" w:eastAsia="仿宋"/>
          <w:b/>
          <w:sz w:val="28"/>
          <w:szCs w:val="28"/>
        </w:rPr>
        <w:t>万</w:t>
      </w:r>
      <w:r>
        <w:rPr>
          <w:rFonts w:hint="eastAsia" w:ascii="仿宋" w:hAnsi="仿宋" w:eastAsia="仿宋"/>
          <w:b/>
          <w:sz w:val="28"/>
          <w:szCs w:val="28"/>
          <w:lang w:val="zh-CN"/>
        </w:rPr>
        <w:t>元）</w:t>
      </w:r>
    </w:p>
    <w:tbl>
      <w:tblPr>
        <w:tblStyle w:val="7"/>
        <w:tblW w:w="8282" w:type="dxa"/>
        <w:jc w:val="center"/>
        <w:tblLayout w:type="fixed"/>
        <w:tblCellMar>
          <w:top w:w="0" w:type="dxa"/>
          <w:left w:w="0" w:type="dxa"/>
          <w:bottom w:w="0" w:type="dxa"/>
          <w:right w:w="0" w:type="dxa"/>
        </w:tblCellMar>
      </w:tblPr>
      <w:tblGrid>
        <w:gridCol w:w="2842"/>
        <w:gridCol w:w="1812"/>
        <w:gridCol w:w="1814"/>
        <w:gridCol w:w="1814"/>
      </w:tblGrid>
      <w:tr w14:paraId="0CF6C387">
        <w:tblPrEx>
          <w:tblCellMar>
            <w:top w:w="0" w:type="dxa"/>
            <w:left w:w="0" w:type="dxa"/>
            <w:bottom w:w="0" w:type="dxa"/>
            <w:right w:w="0" w:type="dxa"/>
          </w:tblCellMar>
        </w:tblPrEx>
        <w:trPr>
          <w:trHeight w:val="510" w:hRule="atLeast"/>
          <w:jc w:val="center"/>
        </w:trPr>
        <w:tc>
          <w:tcPr>
            <w:tcW w:w="28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8DC9D7A">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rPr>
              <w:t>费用项目</w:t>
            </w:r>
          </w:p>
        </w:tc>
        <w:tc>
          <w:tcPr>
            <w:tcW w:w="18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22ED073">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rPr>
              <w:t>基本支出</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79471EF">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rPr>
              <w:t>项目支出</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3DB4A04">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合计</w:t>
            </w:r>
          </w:p>
        </w:tc>
      </w:tr>
      <w:tr w14:paraId="043D90A5">
        <w:tblPrEx>
          <w:tblCellMar>
            <w:top w:w="0" w:type="dxa"/>
            <w:left w:w="0" w:type="dxa"/>
            <w:bottom w:w="0" w:type="dxa"/>
            <w:right w:w="0" w:type="dxa"/>
          </w:tblCellMar>
        </w:tblPrEx>
        <w:trPr>
          <w:trHeight w:val="593" w:hRule="atLeast"/>
          <w:jc w:val="center"/>
        </w:trPr>
        <w:tc>
          <w:tcPr>
            <w:tcW w:w="28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BC44A6B">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rPr>
              <w:t>公务接待费</w:t>
            </w:r>
          </w:p>
        </w:tc>
        <w:tc>
          <w:tcPr>
            <w:tcW w:w="18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6860647">
            <w:pPr>
              <w:widowControl/>
              <w:jc w:val="center"/>
              <w:textAlignment w:val="center"/>
              <w:rPr>
                <w:rFonts w:hint="default" w:ascii="仿宋" w:hAnsi="仿宋" w:eastAsia="仿宋"/>
                <w:kern w:val="0"/>
                <w:sz w:val="21"/>
                <w:szCs w:val="21"/>
                <w:lang w:val="en-US" w:eastAsia="zh-CN"/>
              </w:rPr>
            </w:pPr>
            <w:r>
              <w:rPr>
                <w:rFonts w:hint="eastAsia" w:ascii="仿宋" w:hAnsi="仿宋" w:eastAsia="仿宋" w:cs="仿宋"/>
                <w:color w:val="000000"/>
                <w:kern w:val="0"/>
                <w:sz w:val="21"/>
                <w:szCs w:val="21"/>
                <w:lang w:val="en-US" w:eastAsia="zh-CN"/>
              </w:rPr>
              <w:t>2.5</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F06E3B7">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rPr>
              <w:t>0</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30BF780">
            <w:pPr>
              <w:widowControl/>
              <w:jc w:val="center"/>
              <w:textAlignment w:val="center"/>
              <w:rPr>
                <w:rFonts w:hint="default" w:ascii="仿宋" w:hAnsi="仿宋" w:eastAsia="仿宋"/>
                <w:kern w:val="0"/>
                <w:sz w:val="21"/>
                <w:szCs w:val="21"/>
                <w:lang w:val="en-US" w:eastAsia="zh-CN"/>
              </w:rPr>
            </w:pPr>
            <w:r>
              <w:rPr>
                <w:rFonts w:hint="eastAsia" w:ascii="仿宋" w:hAnsi="仿宋" w:eastAsia="仿宋" w:cs="仿宋"/>
                <w:color w:val="000000"/>
                <w:kern w:val="0"/>
                <w:sz w:val="21"/>
                <w:szCs w:val="21"/>
                <w:lang w:val="en-US" w:eastAsia="zh-CN"/>
              </w:rPr>
              <w:t>2.5</w:t>
            </w:r>
          </w:p>
        </w:tc>
      </w:tr>
      <w:tr w14:paraId="0B2EBCDD">
        <w:tblPrEx>
          <w:tblCellMar>
            <w:top w:w="0" w:type="dxa"/>
            <w:left w:w="0" w:type="dxa"/>
            <w:bottom w:w="0" w:type="dxa"/>
            <w:right w:w="0" w:type="dxa"/>
          </w:tblCellMar>
        </w:tblPrEx>
        <w:trPr>
          <w:trHeight w:val="510" w:hRule="atLeast"/>
          <w:jc w:val="center"/>
        </w:trPr>
        <w:tc>
          <w:tcPr>
            <w:tcW w:w="28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093B061">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rPr>
              <w:t>公务用车购置及运行费</w:t>
            </w:r>
          </w:p>
        </w:tc>
        <w:tc>
          <w:tcPr>
            <w:tcW w:w="18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8482A8E">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lang w:val="en-US" w:eastAsia="zh-CN"/>
              </w:rPr>
              <w:t>298.98</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09F4AC9">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rPr>
              <w:t>0</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A6223E0">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lang w:val="en-US" w:eastAsia="zh-CN"/>
              </w:rPr>
              <w:t>298.98</w:t>
            </w:r>
          </w:p>
        </w:tc>
      </w:tr>
      <w:tr w14:paraId="20448432">
        <w:tblPrEx>
          <w:tblCellMar>
            <w:top w:w="0" w:type="dxa"/>
            <w:left w:w="0" w:type="dxa"/>
            <w:bottom w:w="0" w:type="dxa"/>
            <w:right w:w="0" w:type="dxa"/>
          </w:tblCellMar>
        </w:tblPrEx>
        <w:trPr>
          <w:trHeight w:val="510" w:hRule="atLeast"/>
          <w:jc w:val="center"/>
        </w:trPr>
        <w:tc>
          <w:tcPr>
            <w:tcW w:w="28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559DD38">
            <w:pPr>
              <w:widowControl/>
              <w:jc w:val="center"/>
              <w:textAlignment w:val="center"/>
              <w:rPr>
                <w:rFonts w:ascii="仿宋" w:hAnsi="仿宋" w:eastAsia="仿宋" w:cstheme="minorBidi"/>
                <w:kern w:val="0"/>
                <w:sz w:val="21"/>
                <w:szCs w:val="21"/>
              </w:rPr>
            </w:pPr>
            <w:r>
              <w:rPr>
                <w:rFonts w:hint="eastAsia" w:ascii="仿宋" w:hAnsi="仿宋" w:eastAsia="仿宋" w:cs="仿宋"/>
                <w:color w:val="000000"/>
                <w:kern w:val="0"/>
                <w:sz w:val="21"/>
                <w:szCs w:val="21"/>
              </w:rPr>
              <w:t>因公出国费用</w:t>
            </w:r>
          </w:p>
        </w:tc>
        <w:tc>
          <w:tcPr>
            <w:tcW w:w="18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A9E157D">
            <w:pPr>
              <w:widowControl/>
              <w:jc w:val="center"/>
              <w:textAlignment w:val="center"/>
              <w:rPr>
                <w:rFonts w:ascii="仿宋" w:hAnsi="仿宋" w:eastAsia="仿宋" w:cstheme="minorBidi"/>
                <w:kern w:val="0"/>
                <w:sz w:val="21"/>
                <w:szCs w:val="21"/>
              </w:rPr>
            </w:pPr>
            <w:r>
              <w:rPr>
                <w:rFonts w:hint="eastAsia" w:ascii="仿宋" w:hAnsi="仿宋" w:eastAsia="仿宋" w:cs="仿宋"/>
                <w:color w:val="000000"/>
                <w:kern w:val="0"/>
                <w:sz w:val="21"/>
                <w:szCs w:val="21"/>
              </w:rPr>
              <w:t>0</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F48F3F9">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rPr>
              <w:t>0</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F0C3537">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rPr>
              <w:t>0</w:t>
            </w:r>
          </w:p>
        </w:tc>
      </w:tr>
      <w:tr w14:paraId="2982B289">
        <w:tblPrEx>
          <w:tblCellMar>
            <w:top w:w="0" w:type="dxa"/>
            <w:left w:w="0" w:type="dxa"/>
            <w:bottom w:w="0" w:type="dxa"/>
            <w:right w:w="0" w:type="dxa"/>
          </w:tblCellMar>
        </w:tblPrEx>
        <w:trPr>
          <w:trHeight w:val="510" w:hRule="atLeast"/>
          <w:jc w:val="center"/>
        </w:trPr>
        <w:tc>
          <w:tcPr>
            <w:tcW w:w="284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19A85AC">
            <w:pPr>
              <w:widowControl/>
              <w:jc w:val="center"/>
              <w:textAlignment w:val="center"/>
              <w:rPr>
                <w:rFonts w:ascii="仿宋" w:hAnsi="仿宋" w:eastAsia="仿宋" w:cstheme="minorBidi"/>
                <w:kern w:val="0"/>
                <w:sz w:val="21"/>
                <w:szCs w:val="21"/>
              </w:rPr>
            </w:pPr>
            <w:r>
              <w:rPr>
                <w:rFonts w:hint="eastAsia" w:ascii="仿宋" w:hAnsi="仿宋" w:eastAsia="仿宋" w:cs="仿宋"/>
                <w:color w:val="000000"/>
                <w:kern w:val="0"/>
                <w:sz w:val="21"/>
                <w:szCs w:val="21"/>
              </w:rPr>
              <w:t xml:space="preserve">合 </w:t>
            </w:r>
            <w:r>
              <w:rPr>
                <w:rStyle w:val="12"/>
                <w:rFonts w:hint="default"/>
              </w:rPr>
              <w:t xml:space="preserve"> 计</w:t>
            </w:r>
          </w:p>
        </w:tc>
        <w:tc>
          <w:tcPr>
            <w:tcW w:w="1812"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F056AA8">
            <w:pPr>
              <w:widowControl/>
              <w:jc w:val="center"/>
              <w:textAlignment w:val="center"/>
              <w:rPr>
                <w:rFonts w:hint="default" w:ascii="仿宋" w:hAnsi="仿宋" w:eastAsia="仿宋" w:cstheme="minorBidi"/>
                <w:kern w:val="0"/>
                <w:sz w:val="21"/>
                <w:szCs w:val="21"/>
                <w:lang w:val="en-US" w:eastAsia="zh-CN"/>
              </w:rPr>
            </w:pPr>
            <w:r>
              <w:rPr>
                <w:rFonts w:hint="eastAsia" w:ascii="仿宋" w:hAnsi="仿宋" w:eastAsia="仿宋" w:cs="仿宋"/>
                <w:color w:val="000000"/>
                <w:kern w:val="0"/>
                <w:sz w:val="21"/>
                <w:szCs w:val="21"/>
                <w:lang w:val="en-US" w:eastAsia="zh-CN"/>
              </w:rPr>
              <w:t>301.48</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9A32854">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rPr>
              <w:t>0</w:t>
            </w:r>
          </w:p>
        </w:tc>
        <w:tc>
          <w:tcPr>
            <w:tcW w:w="181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93E33B2">
            <w:pPr>
              <w:widowControl/>
              <w:jc w:val="center"/>
              <w:textAlignment w:val="center"/>
              <w:rPr>
                <w:rFonts w:ascii="仿宋" w:hAnsi="仿宋" w:eastAsia="仿宋"/>
                <w:kern w:val="0"/>
                <w:sz w:val="21"/>
                <w:szCs w:val="21"/>
              </w:rPr>
            </w:pPr>
            <w:r>
              <w:rPr>
                <w:rFonts w:hint="eastAsia" w:ascii="仿宋" w:hAnsi="仿宋" w:eastAsia="仿宋" w:cs="仿宋"/>
                <w:color w:val="000000"/>
                <w:kern w:val="0"/>
                <w:sz w:val="21"/>
                <w:szCs w:val="21"/>
                <w:lang w:val="en-US" w:eastAsia="zh-CN"/>
              </w:rPr>
              <w:t>301.48</w:t>
            </w:r>
          </w:p>
        </w:tc>
      </w:tr>
    </w:tbl>
    <w:p w14:paraId="285D150C">
      <w:pPr>
        <w:ind w:firstLine="562" w:firstLineChars="200"/>
        <w:rPr>
          <w:rFonts w:ascii="仿宋" w:hAnsi="仿宋" w:eastAsia="仿宋"/>
          <w:b/>
          <w:szCs w:val="32"/>
        </w:rPr>
      </w:pPr>
      <w:r>
        <w:rPr>
          <w:rFonts w:hint="eastAsia" w:ascii="仿宋" w:hAnsi="仿宋" w:eastAsia="仿宋"/>
          <w:b/>
          <w:sz w:val="28"/>
          <w:szCs w:val="28"/>
        </w:rPr>
        <w:t>2、</w:t>
      </w:r>
      <w:r>
        <w:rPr>
          <w:rFonts w:hint="eastAsia" w:ascii="仿宋" w:hAnsi="仿宋" w:eastAsia="仿宋"/>
          <w:b/>
          <w:sz w:val="28"/>
          <w:szCs w:val="28"/>
          <w:lang w:val="zh-CN"/>
        </w:rPr>
        <w:t>“三公”经费预算执行比较情况（单位：</w:t>
      </w:r>
      <w:r>
        <w:rPr>
          <w:rFonts w:hint="eastAsia" w:ascii="仿宋" w:hAnsi="仿宋" w:eastAsia="仿宋"/>
          <w:b/>
          <w:sz w:val="28"/>
          <w:szCs w:val="28"/>
        </w:rPr>
        <w:t>万</w:t>
      </w:r>
      <w:r>
        <w:rPr>
          <w:rFonts w:hint="eastAsia" w:ascii="仿宋" w:hAnsi="仿宋" w:eastAsia="仿宋"/>
          <w:b/>
          <w:sz w:val="28"/>
          <w:szCs w:val="28"/>
          <w:lang w:val="zh-CN"/>
        </w:rPr>
        <w:t>元）</w:t>
      </w:r>
    </w:p>
    <w:tbl>
      <w:tblPr>
        <w:tblStyle w:val="7"/>
        <w:tblW w:w="8278" w:type="dxa"/>
        <w:jc w:val="center"/>
        <w:tblLayout w:type="fixed"/>
        <w:tblCellMar>
          <w:top w:w="0" w:type="dxa"/>
          <w:left w:w="0" w:type="dxa"/>
          <w:bottom w:w="0" w:type="dxa"/>
          <w:right w:w="0" w:type="dxa"/>
        </w:tblCellMar>
      </w:tblPr>
      <w:tblGrid>
        <w:gridCol w:w="1816"/>
        <w:gridCol w:w="1066"/>
        <w:gridCol w:w="1088"/>
        <w:gridCol w:w="1228"/>
        <w:gridCol w:w="926"/>
        <w:gridCol w:w="1077"/>
        <w:gridCol w:w="1077"/>
      </w:tblGrid>
      <w:tr w14:paraId="3FAEAC40">
        <w:tblPrEx>
          <w:tblCellMar>
            <w:top w:w="0" w:type="dxa"/>
            <w:left w:w="0" w:type="dxa"/>
            <w:bottom w:w="0" w:type="dxa"/>
            <w:right w:w="0" w:type="dxa"/>
          </w:tblCellMar>
        </w:tblPrEx>
        <w:trPr>
          <w:trHeight w:val="454" w:hRule="atLeast"/>
          <w:jc w:val="center"/>
        </w:trPr>
        <w:tc>
          <w:tcPr>
            <w:tcW w:w="1816" w:type="dxa"/>
            <w:vMerge w:val="restart"/>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4B7A0EB">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费用项目</w:t>
            </w:r>
          </w:p>
        </w:tc>
        <w:tc>
          <w:tcPr>
            <w:tcW w:w="21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3654D90">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预算金额</w:t>
            </w:r>
          </w:p>
        </w:tc>
        <w:tc>
          <w:tcPr>
            <w:tcW w:w="21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CF108B0">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决算金额</w:t>
            </w:r>
          </w:p>
        </w:tc>
        <w:tc>
          <w:tcPr>
            <w:tcW w:w="2154" w:type="dxa"/>
            <w:gridSpan w:val="2"/>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C7A2B4">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减少额（预-决）</w:t>
            </w:r>
          </w:p>
        </w:tc>
      </w:tr>
      <w:tr w14:paraId="4AD9EE04">
        <w:tblPrEx>
          <w:tblCellMar>
            <w:top w:w="0" w:type="dxa"/>
            <w:left w:w="0" w:type="dxa"/>
            <w:bottom w:w="0" w:type="dxa"/>
            <w:right w:w="0" w:type="dxa"/>
          </w:tblCellMar>
        </w:tblPrEx>
        <w:trPr>
          <w:trHeight w:val="454" w:hRule="atLeast"/>
          <w:jc w:val="center"/>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76924007">
            <w:pPr>
              <w:jc w:val="center"/>
              <w:rPr>
                <w:rFonts w:ascii="仿宋" w:hAnsi="仿宋" w:eastAsia="仿宋"/>
                <w:bCs/>
                <w:kern w:val="0"/>
                <w:sz w:val="21"/>
                <w:szCs w:val="21"/>
              </w:rPr>
            </w:pPr>
          </w:p>
        </w:tc>
        <w:tc>
          <w:tcPr>
            <w:tcW w:w="10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C3C28ED">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基本支出</w:t>
            </w:r>
          </w:p>
        </w:tc>
        <w:tc>
          <w:tcPr>
            <w:tcW w:w="10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5044872">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项目支出</w:t>
            </w:r>
          </w:p>
        </w:tc>
        <w:tc>
          <w:tcPr>
            <w:tcW w:w="12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08FA643">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基本支出</w:t>
            </w:r>
          </w:p>
        </w:tc>
        <w:tc>
          <w:tcPr>
            <w:tcW w:w="9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8C8430E">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项目支出</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87B31D2">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基本支出</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9BCCB99">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项目支出</w:t>
            </w:r>
          </w:p>
        </w:tc>
      </w:tr>
      <w:tr w14:paraId="5DBF1121">
        <w:tblPrEx>
          <w:tblCellMar>
            <w:top w:w="0" w:type="dxa"/>
            <w:left w:w="0" w:type="dxa"/>
            <w:bottom w:w="0" w:type="dxa"/>
            <w:right w:w="0" w:type="dxa"/>
          </w:tblCellMar>
        </w:tblPrEx>
        <w:trPr>
          <w:trHeight w:val="454" w:hRule="atLeast"/>
          <w:jc w:val="center"/>
        </w:trPr>
        <w:tc>
          <w:tcPr>
            <w:tcW w:w="181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D370E04">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公务接待</w:t>
            </w:r>
          </w:p>
        </w:tc>
        <w:tc>
          <w:tcPr>
            <w:tcW w:w="10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642AE6D">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lang w:val="en-US" w:eastAsia="zh-CN"/>
              </w:rPr>
              <w:t>2.5</w:t>
            </w:r>
          </w:p>
        </w:tc>
        <w:tc>
          <w:tcPr>
            <w:tcW w:w="10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B9A4113">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c>
          <w:tcPr>
            <w:tcW w:w="12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568D505">
            <w:pPr>
              <w:widowControl/>
              <w:jc w:val="center"/>
              <w:textAlignment w:val="center"/>
              <w:rPr>
                <w:rFonts w:hint="default" w:ascii="仿宋" w:hAnsi="仿宋" w:eastAsia="仿宋"/>
                <w:bCs/>
                <w:kern w:val="0"/>
                <w:sz w:val="21"/>
                <w:szCs w:val="21"/>
                <w:lang w:val="en-US" w:eastAsia="zh-CN"/>
              </w:rPr>
            </w:pPr>
            <w:r>
              <w:rPr>
                <w:rFonts w:hint="eastAsia" w:ascii="仿宋" w:hAnsi="仿宋" w:eastAsia="仿宋" w:cs="仿宋"/>
                <w:color w:val="000000"/>
                <w:kern w:val="0"/>
                <w:sz w:val="21"/>
                <w:szCs w:val="21"/>
                <w:lang w:val="en-US" w:eastAsia="zh-CN"/>
              </w:rPr>
              <w:t>0.35</w:t>
            </w:r>
          </w:p>
        </w:tc>
        <w:tc>
          <w:tcPr>
            <w:tcW w:w="9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CE90253">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1BB55C1">
            <w:pPr>
              <w:widowControl/>
              <w:jc w:val="center"/>
              <w:textAlignment w:val="center"/>
              <w:rPr>
                <w:rFonts w:hint="default" w:ascii="仿宋" w:hAnsi="仿宋" w:eastAsia="仿宋"/>
                <w:bCs/>
                <w:kern w:val="0"/>
                <w:sz w:val="21"/>
                <w:szCs w:val="21"/>
                <w:lang w:val="en-US" w:eastAsia="zh-CN"/>
              </w:rPr>
            </w:pPr>
            <w:r>
              <w:rPr>
                <w:rFonts w:hint="eastAsia" w:ascii="仿宋" w:hAnsi="仿宋" w:eastAsia="仿宋" w:cs="仿宋"/>
                <w:color w:val="000000"/>
                <w:kern w:val="0"/>
                <w:sz w:val="21"/>
                <w:szCs w:val="21"/>
                <w:lang w:val="en-US" w:eastAsia="zh-CN"/>
              </w:rPr>
              <w:t>2.15</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F304347">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r>
      <w:tr w14:paraId="04E98796">
        <w:tblPrEx>
          <w:tblCellMar>
            <w:top w:w="0" w:type="dxa"/>
            <w:left w:w="0" w:type="dxa"/>
            <w:bottom w:w="0" w:type="dxa"/>
            <w:right w:w="0" w:type="dxa"/>
          </w:tblCellMar>
        </w:tblPrEx>
        <w:trPr>
          <w:trHeight w:val="454" w:hRule="atLeast"/>
          <w:jc w:val="center"/>
        </w:trPr>
        <w:tc>
          <w:tcPr>
            <w:tcW w:w="181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55EA486">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公务用车购置及运行费</w:t>
            </w:r>
          </w:p>
        </w:tc>
        <w:tc>
          <w:tcPr>
            <w:tcW w:w="10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896BAEA">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lang w:val="en-US" w:eastAsia="zh-CN"/>
              </w:rPr>
              <w:t>298.98</w:t>
            </w:r>
          </w:p>
        </w:tc>
        <w:tc>
          <w:tcPr>
            <w:tcW w:w="10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A9CBE90">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c>
          <w:tcPr>
            <w:tcW w:w="12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323FA55">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lang w:val="en-US" w:eastAsia="zh-CN"/>
              </w:rPr>
              <w:t>291.89</w:t>
            </w:r>
          </w:p>
        </w:tc>
        <w:tc>
          <w:tcPr>
            <w:tcW w:w="9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B8E401A">
            <w:pPr>
              <w:jc w:val="center"/>
              <w:rPr>
                <w:rFonts w:ascii="仿宋" w:hAnsi="仿宋" w:eastAsia="仿宋"/>
                <w:bCs/>
                <w:kern w:val="0"/>
                <w:sz w:val="21"/>
                <w:szCs w:val="21"/>
              </w:rPr>
            </w:pPr>
            <w:r>
              <w:rPr>
                <w:rFonts w:hint="eastAsia" w:ascii="仿宋" w:hAnsi="仿宋" w:eastAsia="仿宋"/>
                <w:bCs/>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0F77D30">
            <w:pPr>
              <w:widowControl/>
              <w:jc w:val="center"/>
              <w:textAlignment w:val="center"/>
              <w:rPr>
                <w:rFonts w:hint="default" w:ascii="仿宋" w:hAnsi="仿宋" w:eastAsia="仿宋"/>
                <w:bCs/>
                <w:kern w:val="0"/>
                <w:sz w:val="21"/>
                <w:szCs w:val="21"/>
                <w:lang w:val="en-US" w:eastAsia="zh-CN"/>
              </w:rPr>
            </w:pPr>
            <w:r>
              <w:rPr>
                <w:rFonts w:hint="eastAsia" w:ascii="仿宋" w:hAnsi="仿宋" w:eastAsia="仿宋" w:cs="仿宋"/>
                <w:color w:val="000000"/>
                <w:kern w:val="0"/>
                <w:sz w:val="21"/>
                <w:szCs w:val="21"/>
                <w:lang w:val="en-US" w:eastAsia="zh-CN"/>
              </w:rPr>
              <w:t>7.09</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2BF37EB">
            <w:pPr>
              <w:jc w:val="center"/>
              <w:rPr>
                <w:rFonts w:ascii="仿宋" w:hAnsi="仿宋" w:eastAsia="仿宋"/>
                <w:bCs/>
                <w:kern w:val="0"/>
                <w:sz w:val="21"/>
                <w:szCs w:val="21"/>
              </w:rPr>
            </w:pPr>
            <w:r>
              <w:rPr>
                <w:rFonts w:hint="eastAsia" w:ascii="仿宋" w:hAnsi="仿宋" w:eastAsia="仿宋"/>
                <w:bCs/>
                <w:kern w:val="0"/>
                <w:sz w:val="21"/>
                <w:szCs w:val="21"/>
              </w:rPr>
              <w:t>0</w:t>
            </w:r>
          </w:p>
        </w:tc>
      </w:tr>
      <w:tr w14:paraId="5D04A043">
        <w:tblPrEx>
          <w:tblCellMar>
            <w:top w:w="0" w:type="dxa"/>
            <w:left w:w="0" w:type="dxa"/>
            <w:bottom w:w="0" w:type="dxa"/>
            <w:right w:w="0" w:type="dxa"/>
          </w:tblCellMar>
        </w:tblPrEx>
        <w:trPr>
          <w:trHeight w:val="454" w:hRule="atLeast"/>
          <w:jc w:val="center"/>
        </w:trPr>
        <w:tc>
          <w:tcPr>
            <w:tcW w:w="181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AEE9305">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因公出国</w:t>
            </w:r>
          </w:p>
        </w:tc>
        <w:tc>
          <w:tcPr>
            <w:tcW w:w="10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6ABF215">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c>
          <w:tcPr>
            <w:tcW w:w="10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18B1DF8">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c>
          <w:tcPr>
            <w:tcW w:w="12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EC0D3D6">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c>
          <w:tcPr>
            <w:tcW w:w="9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7B51C9F">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FB03F58">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6CF93FD">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r>
      <w:tr w14:paraId="19ABB2F9">
        <w:tblPrEx>
          <w:tblCellMar>
            <w:top w:w="0" w:type="dxa"/>
            <w:left w:w="0" w:type="dxa"/>
            <w:bottom w:w="0" w:type="dxa"/>
            <w:right w:w="0" w:type="dxa"/>
          </w:tblCellMar>
        </w:tblPrEx>
        <w:trPr>
          <w:trHeight w:val="454" w:hRule="atLeast"/>
          <w:jc w:val="center"/>
        </w:trPr>
        <w:tc>
          <w:tcPr>
            <w:tcW w:w="181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A16F348">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合  计</w:t>
            </w:r>
          </w:p>
        </w:tc>
        <w:tc>
          <w:tcPr>
            <w:tcW w:w="106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42FB76B">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lang w:val="en-US" w:eastAsia="zh-CN"/>
              </w:rPr>
              <w:t>301.48</w:t>
            </w:r>
          </w:p>
        </w:tc>
        <w:tc>
          <w:tcPr>
            <w:tcW w:w="108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A5FB37E">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c>
          <w:tcPr>
            <w:tcW w:w="122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A0700AC">
            <w:pPr>
              <w:widowControl/>
              <w:jc w:val="center"/>
              <w:textAlignment w:val="center"/>
              <w:rPr>
                <w:rFonts w:hint="default" w:ascii="仿宋" w:hAnsi="仿宋" w:eastAsia="仿宋"/>
                <w:bCs/>
                <w:kern w:val="0"/>
                <w:sz w:val="21"/>
                <w:szCs w:val="21"/>
                <w:lang w:val="en-US" w:eastAsia="zh-CN"/>
              </w:rPr>
            </w:pPr>
            <w:r>
              <w:rPr>
                <w:rFonts w:hint="eastAsia" w:ascii="仿宋" w:hAnsi="仿宋" w:eastAsia="仿宋" w:cs="仿宋"/>
                <w:color w:val="000000"/>
                <w:kern w:val="0"/>
                <w:sz w:val="21"/>
                <w:szCs w:val="21"/>
                <w:lang w:val="en-US" w:eastAsia="zh-CN"/>
              </w:rPr>
              <w:t>292.24</w:t>
            </w:r>
          </w:p>
        </w:tc>
        <w:tc>
          <w:tcPr>
            <w:tcW w:w="9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1568EE7">
            <w:pPr>
              <w:jc w:val="center"/>
              <w:rPr>
                <w:rFonts w:ascii="仿宋" w:hAnsi="仿宋" w:eastAsia="仿宋"/>
                <w:bCs/>
                <w:kern w:val="0"/>
                <w:sz w:val="21"/>
                <w:szCs w:val="21"/>
              </w:rPr>
            </w:pPr>
            <w:r>
              <w:rPr>
                <w:rFonts w:hint="eastAsia" w:ascii="仿宋" w:hAnsi="仿宋" w:eastAsia="仿宋"/>
                <w:bCs/>
                <w:kern w:val="0"/>
                <w:sz w:val="21"/>
                <w:szCs w:val="21"/>
              </w:rPr>
              <w:t>0</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62A4FC0">
            <w:pPr>
              <w:widowControl/>
              <w:jc w:val="center"/>
              <w:textAlignment w:val="center"/>
              <w:rPr>
                <w:rFonts w:hint="default" w:ascii="仿宋" w:hAnsi="仿宋" w:eastAsia="仿宋"/>
                <w:bCs/>
                <w:kern w:val="0"/>
                <w:sz w:val="21"/>
                <w:szCs w:val="21"/>
                <w:lang w:val="en-US" w:eastAsia="zh-CN"/>
              </w:rPr>
            </w:pPr>
            <w:r>
              <w:rPr>
                <w:rFonts w:hint="eastAsia" w:ascii="仿宋" w:hAnsi="仿宋" w:eastAsia="仿宋" w:cs="仿宋"/>
                <w:color w:val="000000"/>
                <w:kern w:val="0"/>
                <w:sz w:val="21"/>
                <w:szCs w:val="21"/>
                <w:lang w:val="en-US" w:eastAsia="zh-CN"/>
              </w:rPr>
              <w:t>9.24</w:t>
            </w:r>
          </w:p>
        </w:tc>
        <w:tc>
          <w:tcPr>
            <w:tcW w:w="107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816CC42">
            <w:pPr>
              <w:jc w:val="center"/>
              <w:rPr>
                <w:rFonts w:ascii="仿宋" w:hAnsi="仿宋" w:eastAsia="仿宋"/>
                <w:bCs/>
                <w:kern w:val="0"/>
                <w:sz w:val="21"/>
                <w:szCs w:val="21"/>
              </w:rPr>
            </w:pPr>
            <w:r>
              <w:rPr>
                <w:rFonts w:hint="eastAsia" w:ascii="仿宋" w:hAnsi="仿宋" w:eastAsia="仿宋"/>
                <w:bCs/>
                <w:kern w:val="0"/>
                <w:sz w:val="21"/>
                <w:szCs w:val="21"/>
              </w:rPr>
              <w:t>0</w:t>
            </w:r>
          </w:p>
        </w:tc>
      </w:tr>
    </w:tbl>
    <w:p w14:paraId="4D1B3FF6">
      <w:pPr>
        <w:widowControl/>
        <w:ind w:firstLine="562" w:firstLineChars="200"/>
        <w:rPr>
          <w:rFonts w:ascii="仿宋" w:hAnsi="仿宋" w:eastAsia="仿宋"/>
          <w:b/>
          <w:bCs/>
          <w:kern w:val="0"/>
          <w:sz w:val="28"/>
          <w:szCs w:val="28"/>
        </w:rPr>
      </w:pPr>
      <w:r>
        <w:rPr>
          <w:rFonts w:hint="eastAsia" w:ascii="仿宋" w:hAnsi="仿宋" w:eastAsia="仿宋"/>
          <w:b/>
          <w:bCs/>
          <w:kern w:val="0"/>
          <w:sz w:val="28"/>
          <w:szCs w:val="28"/>
        </w:rPr>
        <w:t>3、“三公”经费与上年对比情况（单位：万元）</w:t>
      </w:r>
    </w:p>
    <w:tbl>
      <w:tblPr>
        <w:tblStyle w:val="7"/>
        <w:tblW w:w="8282" w:type="dxa"/>
        <w:jc w:val="center"/>
        <w:tblLayout w:type="fixed"/>
        <w:tblCellMar>
          <w:top w:w="0" w:type="dxa"/>
          <w:left w:w="0" w:type="dxa"/>
          <w:bottom w:w="0" w:type="dxa"/>
          <w:right w:w="0" w:type="dxa"/>
        </w:tblCellMar>
      </w:tblPr>
      <w:tblGrid>
        <w:gridCol w:w="2686"/>
        <w:gridCol w:w="1650"/>
        <w:gridCol w:w="1650"/>
        <w:gridCol w:w="2296"/>
      </w:tblGrid>
      <w:tr w14:paraId="452AC1E4">
        <w:tblPrEx>
          <w:tblCellMar>
            <w:top w:w="0" w:type="dxa"/>
            <w:left w:w="0" w:type="dxa"/>
            <w:bottom w:w="0" w:type="dxa"/>
            <w:right w:w="0" w:type="dxa"/>
          </w:tblCellMar>
        </w:tblPrEx>
        <w:trPr>
          <w:trHeight w:val="510" w:hRule="atLeast"/>
          <w:jc w:val="center"/>
        </w:trPr>
        <w:tc>
          <w:tcPr>
            <w:tcW w:w="268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3C91DE4">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费用项目</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50DBF55">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2024年决算数</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876D718">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202</w:t>
            </w:r>
            <w:r>
              <w:rPr>
                <w:rFonts w:hint="eastAsia" w:ascii="仿宋" w:hAnsi="仿宋" w:eastAsia="仿宋" w:cs="仿宋"/>
                <w:color w:val="000000"/>
                <w:kern w:val="0"/>
                <w:sz w:val="21"/>
                <w:szCs w:val="21"/>
                <w:lang w:val="en-US" w:eastAsia="zh-CN"/>
              </w:rPr>
              <w:t>5</w:t>
            </w:r>
            <w:r>
              <w:rPr>
                <w:rFonts w:hint="eastAsia" w:ascii="仿宋" w:hAnsi="仿宋" w:eastAsia="仿宋" w:cs="仿宋"/>
                <w:color w:val="000000"/>
                <w:kern w:val="0"/>
                <w:sz w:val="21"/>
                <w:szCs w:val="21"/>
              </w:rPr>
              <w:t>年决算数</w:t>
            </w:r>
          </w:p>
        </w:tc>
        <w:tc>
          <w:tcPr>
            <w:tcW w:w="22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280F9FC">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增减情况（202</w:t>
            </w:r>
            <w:r>
              <w:rPr>
                <w:rFonts w:hint="eastAsia" w:ascii="仿宋" w:hAnsi="仿宋" w:eastAsia="仿宋" w:cs="仿宋"/>
                <w:color w:val="000000"/>
                <w:kern w:val="0"/>
                <w:sz w:val="21"/>
                <w:szCs w:val="21"/>
                <w:lang w:val="en-US" w:eastAsia="zh-CN"/>
              </w:rPr>
              <w:t>5</w:t>
            </w:r>
            <w:r>
              <w:rPr>
                <w:rFonts w:hint="eastAsia" w:ascii="仿宋" w:hAnsi="仿宋" w:eastAsia="仿宋" w:cs="仿宋"/>
                <w:color w:val="000000"/>
                <w:kern w:val="0"/>
                <w:sz w:val="21"/>
                <w:szCs w:val="21"/>
              </w:rPr>
              <w:t>-202</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w:t>
            </w:r>
          </w:p>
        </w:tc>
      </w:tr>
      <w:tr w14:paraId="039D4C5E">
        <w:tblPrEx>
          <w:tblCellMar>
            <w:top w:w="0" w:type="dxa"/>
            <w:left w:w="0" w:type="dxa"/>
            <w:bottom w:w="0" w:type="dxa"/>
            <w:right w:w="0" w:type="dxa"/>
          </w:tblCellMar>
        </w:tblPrEx>
        <w:trPr>
          <w:trHeight w:val="510" w:hRule="atLeast"/>
          <w:jc w:val="center"/>
        </w:trPr>
        <w:tc>
          <w:tcPr>
            <w:tcW w:w="268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CD52ABF">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公务接待费</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9912FE1">
            <w:pPr>
              <w:widowControl/>
              <w:jc w:val="center"/>
              <w:textAlignment w:val="center"/>
              <w:rPr>
                <w:rFonts w:hint="default" w:ascii="仿宋" w:hAnsi="仿宋" w:eastAsia="仿宋"/>
                <w:bCs/>
                <w:kern w:val="0"/>
                <w:sz w:val="21"/>
                <w:szCs w:val="21"/>
                <w:lang w:val="en-US" w:eastAsia="zh-CN"/>
              </w:rPr>
            </w:pPr>
            <w:r>
              <w:rPr>
                <w:rFonts w:hint="eastAsia" w:ascii="仿宋" w:hAnsi="仿宋" w:eastAsia="仿宋" w:cs="仿宋"/>
                <w:color w:val="000000"/>
                <w:kern w:val="0"/>
                <w:sz w:val="21"/>
                <w:szCs w:val="21"/>
                <w:lang w:val="en-US" w:eastAsia="zh-CN"/>
              </w:rPr>
              <w:t>0.84</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7D18A7C">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lang w:val="en-US" w:eastAsia="zh-CN"/>
              </w:rPr>
              <w:t>0.35</w:t>
            </w:r>
          </w:p>
        </w:tc>
        <w:tc>
          <w:tcPr>
            <w:tcW w:w="22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E07FF60">
            <w:pPr>
              <w:widowControl/>
              <w:jc w:val="center"/>
              <w:textAlignment w:val="center"/>
              <w:rPr>
                <w:rFonts w:hint="default" w:ascii="仿宋" w:hAnsi="仿宋" w:eastAsia="仿宋"/>
                <w:bCs/>
                <w:kern w:val="0"/>
                <w:sz w:val="21"/>
                <w:szCs w:val="21"/>
                <w:lang w:val="en-US" w:eastAsia="zh-CN"/>
              </w:rPr>
            </w:pPr>
            <w:r>
              <w:rPr>
                <w:rFonts w:hint="eastAsia" w:ascii="仿宋" w:hAnsi="仿宋" w:eastAsia="仿宋" w:cs="仿宋"/>
                <w:color w:val="000000"/>
                <w:kern w:val="0"/>
                <w:sz w:val="21"/>
                <w:szCs w:val="21"/>
                <w:lang w:val="en-US" w:eastAsia="zh-CN"/>
              </w:rPr>
              <w:t>-0.49</w:t>
            </w:r>
          </w:p>
        </w:tc>
      </w:tr>
      <w:tr w14:paraId="4EA6FD90">
        <w:tblPrEx>
          <w:tblCellMar>
            <w:top w:w="0" w:type="dxa"/>
            <w:left w:w="0" w:type="dxa"/>
            <w:bottom w:w="0" w:type="dxa"/>
            <w:right w:w="0" w:type="dxa"/>
          </w:tblCellMar>
        </w:tblPrEx>
        <w:trPr>
          <w:trHeight w:val="510" w:hRule="atLeast"/>
          <w:jc w:val="center"/>
        </w:trPr>
        <w:tc>
          <w:tcPr>
            <w:tcW w:w="268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0AA4578">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公务用车购置及运行费</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9B75558">
            <w:pPr>
              <w:widowControl/>
              <w:jc w:val="center"/>
              <w:textAlignment w:val="center"/>
              <w:rPr>
                <w:rFonts w:hint="eastAsia" w:ascii="仿宋" w:hAnsi="仿宋" w:eastAsia="仿宋"/>
                <w:bCs/>
                <w:kern w:val="0"/>
                <w:sz w:val="21"/>
                <w:szCs w:val="21"/>
                <w:lang w:val="en-US" w:eastAsia="zh-CN"/>
              </w:rPr>
            </w:pPr>
            <w:r>
              <w:rPr>
                <w:rFonts w:hint="eastAsia" w:ascii="仿宋" w:hAnsi="仿宋" w:eastAsia="仿宋" w:cs="仿宋"/>
                <w:color w:val="000000"/>
                <w:kern w:val="0"/>
                <w:sz w:val="21"/>
                <w:szCs w:val="21"/>
              </w:rPr>
              <w:t>244.9</w:t>
            </w:r>
            <w:r>
              <w:rPr>
                <w:rFonts w:hint="eastAsia" w:ascii="仿宋" w:hAnsi="仿宋" w:eastAsia="仿宋" w:cs="仿宋"/>
                <w:color w:val="000000"/>
                <w:kern w:val="0"/>
                <w:sz w:val="21"/>
                <w:szCs w:val="21"/>
                <w:lang w:val="en-US" w:eastAsia="zh-CN"/>
              </w:rPr>
              <w:t>7</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C7BD4FC">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lang w:val="en-US" w:eastAsia="zh-CN"/>
              </w:rPr>
              <w:t>291.89</w:t>
            </w:r>
          </w:p>
        </w:tc>
        <w:tc>
          <w:tcPr>
            <w:tcW w:w="22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D160D2E">
            <w:pPr>
              <w:widowControl/>
              <w:jc w:val="center"/>
              <w:textAlignment w:val="center"/>
              <w:rPr>
                <w:rFonts w:hint="default" w:ascii="仿宋" w:hAnsi="仿宋" w:eastAsia="仿宋"/>
                <w:bCs/>
                <w:kern w:val="0"/>
                <w:sz w:val="21"/>
                <w:szCs w:val="21"/>
                <w:lang w:val="en-US" w:eastAsia="zh-CN"/>
              </w:rPr>
            </w:pPr>
            <w:r>
              <w:rPr>
                <w:rFonts w:hint="eastAsia" w:ascii="仿宋" w:hAnsi="仿宋" w:eastAsia="仿宋" w:cs="仿宋"/>
                <w:color w:val="000000"/>
                <w:kern w:val="0"/>
                <w:sz w:val="21"/>
                <w:szCs w:val="21"/>
                <w:lang w:val="en-US" w:eastAsia="zh-CN"/>
              </w:rPr>
              <w:t>46.91</w:t>
            </w:r>
          </w:p>
        </w:tc>
      </w:tr>
      <w:tr w14:paraId="0827ED59">
        <w:tblPrEx>
          <w:tblCellMar>
            <w:top w:w="0" w:type="dxa"/>
            <w:left w:w="0" w:type="dxa"/>
            <w:bottom w:w="0" w:type="dxa"/>
            <w:right w:w="0" w:type="dxa"/>
          </w:tblCellMar>
        </w:tblPrEx>
        <w:trPr>
          <w:trHeight w:val="510" w:hRule="atLeast"/>
          <w:jc w:val="center"/>
        </w:trPr>
        <w:tc>
          <w:tcPr>
            <w:tcW w:w="268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BB5C0F7">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因公出国费用</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92E8C30">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CEE61CF">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c>
          <w:tcPr>
            <w:tcW w:w="22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5D7701D8">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0</w:t>
            </w:r>
          </w:p>
        </w:tc>
      </w:tr>
      <w:tr w14:paraId="724BDEA0">
        <w:tblPrEx>
          <w:tblCellMar>
            <w:top w:w="0" w:type="dxa"/>
            <w:left w:w="0" w:type="dxa"/>
            <w:bottom w:w="0" w:type="dxa"/>
            <w:right w:w="0" w:type="dxa"/>
          </w:tblCellMar>
        </w:tblPrEx>
        <w:trPr>
          <w:trHeight w:val="510" w:hRule="atLeast"/>
          <w:jc w:val="center"/>
        </w:trPr>
        <w:tc>
          <w:tcPr>
            <w:tcW w:w="268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F5CD4C7">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rPr>
              <w:t>合  计</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BEE61A4">
            <w:pPr>
              <w:widowControl/>
              <w:jc w:val="center"/>
              <w:textAlignment w:val="center"/>
              <w:rPr>
                <w:rFonts w:hint="default" w:ascii="仿宋" w:hAnsi="仿宋" w:eastAsia="仿宋"/>
                <w:bCs/>
                <w:kern w:val="0"/>
                <w:sz w:val="21"/>
                <w:szCs w:val="21"/>
                <w:lang w:val="en-US" w:eastAsia="zh-CN"/>
              </w:rPr>
            </w:pPr>
            <w:r>
              <w:rPr>
                <w:rFonts w:hint="eastAsia" w:ascii="仿宋" w:hAnsi="仿宋" w:eastAsia="仿宋" w:cs="仿宋"/>
                <w:color w:val="000000"/>
                <w:kern w:val="0"/>
                <w:sz w:val="21"/>
                <w:szCs w:val="21"/>
                <w:lang w:val="en-US" w:eastAsia="zh-CN"/>
              </w:rPr>
              <w:t>245.81</w:t>
            </w:r>
          </w:p>
        </w:tc>
        <w:tc>
          <w:tcPr>
            <w:tcW w:w="165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357E921">
            <w:pPr>
              <w:widowControl/>
              <w:jc w:val="center"/>
              <w:textAlignment w:val="center"/>
              <w:rPr>
                <w:rFonts w:ascii="仿宋" w:hAnsi="仿宋" w:eastAsia="仿宋"/>
                <w:bCs/>
                <w:kern w:val="0"/>
                <w:sz w:val="21"/>
                <w:szCs w:val="21"/>
              </w:rPr>
            </w:pPr>
            <w:r>
              <w:rPr>
                <w:rFonts w:hint="eastAsia" w:ascii="仿宋" w:hAnsi="仿宋" w:eastAsia="仿宋" w:cs="仿宋"/>
                <w:color w:val="000000"/>
                <w:kern w:val="0"/>
                <w:sz w:val="21"/>
                <w:szCs w:val="21"/>
                <w:lang w:val="en-US" w:eastAsia="zh-CN"/>
              </w:rPr>
              <w:t>292.24</w:t>
            </w:r>
          </w:p>
        </w:tc>
        <w:tc>
          <w:tcPr>
            <w:tcW w:w="229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1751530A">
            <w:pPr>
              <w:widowControl/>
              <w:jc w:val="center"/>
              <w:textAlignment w:val="center"/>
              <w:rPr>
                <w:rFonts w:hint="default" w:ascii="仿宋" w:hAnsi="仿宋" w:eastAsia="仿宋"/>
                <w:bCs/>
                <w:kern w:val="0"/>
                <w:sz w:val="21"/>
                <w:szCs w:val="21"/>
                <w:lang w:val="en-US" w:eastAsia="zh-CN"/>
              </w:rPr>
            </w:pPr>
            <w:r>
              <w:rPr>
                <w:rFonts w:hint="eastAsia" w:ascii="仿宋" w:hAnsi="仿宋" w:eastAsia="仿宋" w:cs="仿宋"/>
                <w:color w:val="000000"/>
                <w:kern w:val="0"/>
                <w:sz w:val="21"/>
                <w:szCs w:val="21"/>
                <w:lang w:val="en-US" w:eastAsia="zh-CN"/>
              </w:rPr>
              <w:t>46.42</w:t>
            </w:r>
          </w:p>
        </w:tc>
      </w:tr>
    </w:tbl>
    <w:p w14:paraId="1A84B920">
      <w:pPr>
        <w:snapToGrid w:val="0"/>
        <w:spacing w:line="520" w:lineRule="exact"/>
        <w:ind w:firstLine="560" w:firstLineChars="200"/>
        <w:rPr>
          <w:rFonts w:hint="eastAsia" w:ascii="仿宋" w:hAnsi="仿宋" w:eastAsia="仿宋"/>
          <w:bCs/>
          <w:sz w:val="28"/>
          <w:szCs w:val="28"/>
          <w:lang w:eastAsia="zh-CN"/>
        </w:rPr>
      </w:pPr>
      <w:r>
        <w:rPr>
          <w:rFonts w:hint="eastAsia" w:ascii="仿宋" w:hAnsi="仿宋" w:eastAsia="仿宋"/>
          <w:bCs/>
          <w:sz w:val="28"/>
          <w:szCs w:val="28"/>
          <w:lang w:val="en-US" w:eastAsia="zh-CN"/>
        </w:rPr>
        <w:t>2025</w:t>
      </w:r>
      <w:r>
        <w:rPr>
          <w:rFonts w:hint="eastAsia" w:ascii="仿宋" w:hAnsi="仿宋" w:eastAsia="仿宋"/>
          <w:bCs/>
          <w:sz w:val="28"/>
          <w:szCs w:val="28"/>
        </w:rPr>
        <w:t>年“三公”经费实际发生</w:t>
      </w:r>
      <w:r>
        <w:rPr>
          <w:rFonts w:hint="eastAsia" w:ascii="仿宋" w:hAnsi="仿宋" w:eastAsia="仿宋"/>
          <w:bCs/>
          <w:sz w:val="28"/>
          <w:szCs w:val="28"/>
          <w:lang w:val="en-US" w:eastAsia="zh-CN"/>
        </w:rPr>
        <w:t>292.24</w:t>
      </w:r>
      <w:r>
        <w:rPr>
          <w:rFonts w:hint="eastAsia" w:ascii="仿宋" w:hAnsi="仿宋" w:eastAsia="仿宋"/>
          <w:bCs/>
          <w:sz w:val="28"/>
          <w:szCs w:val="28"/>
        </w:rPr>
        <w:t>万元，为年初预算</w:t>
      </w:r>
      <w:r>
        <w:rPr>
          <w:rFonts w:hint="eastAsia" w:ascii="仿宋" w:hAnsi="仿宋" w:eastAsia="仿宋"/>
          <w:bCs/>
          <w:sz w:val="28"/>
          <w:szCs w:val="28"/>
          <w:lang w:val="en-US" w:eastAsia="zh-CN"/>
        </w:rPr>
        <w:t>301.48</w:t>
      </w:r>
      <w:r>
        <w:rPr>
          <w:rFonts w:hint="eastAsia" w:ascii="仿宋" w:hAnsi="仿宋" w:eastAsia="仿宋"/>
          <w:bCs/>
          <w:sz w:val="28"/>
          <w:szCs w:val="28"/>
        </w:rPr>
        <w:t>万元的</w:t>
      </w:r>
      <w:r>
        <w:rPr>
          <w:rFonts w:hint="eastAsia" w:ascii="仿宋" w:hAnsi="仿宋" w:eastAsia="仿宋"/>
          <w:bCs/>
          <w:sz w:val="28"/>
          <w:szCs w:val="28"/>
          <w:lang w:val="en-US" w:eastAsia="zh-CN"/>
        </w:rPr>
        <w:t>96.93</w:t>
      </w:r>
      <w:r>
        <w:rPr>
          <w:rFonts w:hint="eastAsia" w:ascii="仿宋" w:hAnsi="仿宋" w:eastAsia="仿宋"/>
          <w:bCs/>
          <w:sz w:val="28"/>
          <w:szCs w:val="28"/>
        </w:rPr>
        <w:t>%，比去年同期</w:t>
      </w:r>
      <w:r>
        <w:rPr>
          <w:rFonts w:hint="eastAsia" w:ascii="仿宋" w:hAnsi="仿宋" w:eastAsia="仿宋"/>
          <w:bCs/>
          <w:sz w:val="28"/>
          <w:szCs w:val="28"/>
          <w:lang w:val="en-US" w:eastAsia="zh-CN"/>
        </w:rPr>
        <w:t>245.82</w:t>
      </w:r>
      <w:r>
        <w:rPr>
          <w:rFonts w:hint="eastAsia" w:ascii="仿宋" w:hAnsi="仿宋" w:eastAsia="仿宋"/>
          <w:bCs/>
          <w:sz w:val="28"/>
          <w:szCs w:val="28"/>
        </w:rPr>
        <w:t>万元</w:t>
      </w:r>
      <w:r>
        <w:rPr>
          <w:rFonts w:hint="eastAsia" w:ascii="仿宋" w:hAnsi="仿宋" w:eastAsia="仿宋"/>
          <w:bCs/>
          <w:sz w:val="28"/>
          <w:szCs w:val="28"/>
          <w:lang w:eastAsia="zh-CN"/>
        </w:rPr>
        <w:t>增加</w:t>
      </w:r>
      <w:r>
        <w:rPr>
          <w:rFonts w:hint="eastAsia" w:ascii="仿宋" w:hAnsi="仿宋" w:eastAsia="仿宋"/>
          <w:bCs/>
          <w:sz w:val="28"/>
          <w:szCs w:val="28"/>
        </w:rPr>
        <w:t>了</w:t>
      </w:r>
      <w:r>
        <w:rPr>
          <w:rFonts w:hint="eastAsia" w:ascii="仿宋" w:hAnsi="仿宋" w:eastAsia="仿宋"/>
          <w:bCs/>
          <w:sz w:val="28"/>
          <w:szCs w:val="28"/>
          <w:lang w:val="en-US" w:eastAsia="zh-CN"/>
        </w:rPr>
        <w:t>46.42</w:t>
      </w:r>
      <w:r>
        <w:rPr>
          <w:rFonts w:hint="eastAsia" w:ascii="仿宋" w:hAnsi="仿宋" w:eastAsia="仿宋"/>
          <w:bCs/>
          <w:sz w:val="28"/>
          <w:szCs w:val="28"/>
        </w:rPr>
        <w:t>万元，</w:t>
      </w:r>
      <w:r>
        <w:rPr>
          <w:rFonts w:hint="eastAsia" w:ascii="仿宋" w:hAnsi="仿宋" w:eastAsia="仿宋"/>
          <w:bCs/>
          <w:sz w:val="28"/>
          <w:szCs w:val="28"/>
          <w:lang w:eastAsia="zh-CN"/>
        </w:rPr>
        <w:t>增加</w:t>
      </w:r>
      <w:r>
        <w:rPr>
          <w:rFonts w:hint="eastAsia" w:ascii="仿宋" w:hAnsi="仿宋" w:eastAsia="仿宋"/>
          <w:bCs/>
          <w:sz w:val="28"/>
          <w:szCs w:val="28"/>
          <w:lang w:val="en-US" w:eastAsia="zh-CN"/>
        </w:rPr>
        <w:t>18.9</w:t>
      </w:r>
      <w:r>
        <w:rPr>
          <w:rFonts w:hint="eastAsia" w:ascii="仿宋" w:hAnsi="仿宋" w:eastAsia="仿宋"/>
          <w:bCs/>
          <w:sz w:val="28"/>
          <w:szCs w:val="28"/>
        </w:rPr>
        <w:t>%。</w:t>
      </w:r>
      <w:r>
        <w:rPr>
          <w:rFonts w:hint="eastAsia" w:ascii="仿宋" w:hAnsi="仿宋" w:eastAsia="仿宋"/>
          <w:bCs/>
          <w:sz w:val="28"/>
          <w:szCs w:val="28"/>
          <w:lang w:eastAsia="zh-CN"/>
        </w:rPr>
        <w:t>增长的原因是</w:t>
      </w:r>
      <w:r>
        <w:rPr>
          <w:rFonts w:hint="eastAsia" w:ascii="仿宋" w:hAnsi="仿宋" w:eastAsia="仿宋"/>
          <w:bCs/>
          <w:sz w:val="28"/>
          <w:szCs w:val="28"/>
          <w:lang w:val="en-US" w:eastAsia="zh-CN"/>
        </w:rPr>
        <w:t>25年公务车购置数量比上一年多，车辆老化所需维修维护费用增多。</w:t>
      </w:r>
    </w:p>
    <w:p w14:paraId="7767DA5F">
      <w:pPr>
        <w:pStyle w:val="6"/>
        <w:shd w:val="clear" w:color="auto" w:fill="FFFFFF"/>
        <w:spacing w:before="0" w:beforeAutospacing="0" w:after="0" w:afterAutospacing="0"/>
        <w:ind w:firstLine="562" w:firstLineChars="200"/>
        <w:jc w:val="both"/>
        <w:rPr>
          <w:rFonts w:ascii="仿宋" w:hAnsi="仿宋" w:eastAsia="仿宋" w:cs="仿宋"/>
          <w:b/>
          <w:bCs/>
          <w:sz w:val="28"/>
          <w:szCs w:val="28"/>
        </w:rPr>
      </w:pPr>
      <w:r>
        <w:rPr>
          <w:rFonts w:hint="eastAsia" w:ascii="仿宋" w:hAnsi="仿宋" w:eastAsia="仿宋" w:cs="仿宋"/>
          <w:b/>
          <w:bCs/>
          <w:sz w:val="28"/>
          <w:szCs w:val="28"/>
          <w:shd w:val="clear" w:color="auto" w:fill="FFFFFF"/>
        </w:rPr>
        <w:t>（三）项目支出情况</w:t>
      </w:r>
    </w:p>
    <w:p w14:paraId="50F8BB24">
      <w:pPr>
        <w:pStyle w:val="6"/>
        <w:shd w:val="clear" w:color="auto" w:fill="FFFFFF"/>
        <w:spacing w:before="0" w:beforeAutospacing="0" w:after="0" w:afterAutospacing="0"/>
        <w:ind w:firstLine="560" w:firstLineChars="200"/>
        <w:jc w:val="both"/>
        <w:textAlignment w:val="center"/>
        <w:rPr>
          <w:rFonts w:ascii="仿宋" w:hAnsi="仿宋" w:eastAsia="仿宋" w:cs="仿宋"/>
          <w:spacing w:val="-2"/>
          <w:sz w:val="28"/>
          <w:szCs w:val="28"/>
          <w:shd w:val="clear" w:color="auto" w:fill="FFFFFF"/>
        </w:rPr>
      </w:pPr>
      <w:r>
        <w:rPr>
          <w:rFonts w:hint="eastAsia" w:ascii="仿宋" w:hAnsi="仿宋" w:eastAsia="仿宋" w:cs="仿宋"/>
          <w:sz w:val="28"/>
          <w:szCs w:val="28"/>
          <w:shd w:val="clear" w:color="auto" w:fill="FFFFFF"/>
          <w:lang w:val="en-US" w:eastAsia="zh-CN"/>
        </w:rPr>
        <w:t>2025</w:t>
      </w:r>
      <w:r>
        <w:rPr>
          <w:rFonts w:hint="eastAsia" w:ascii="仿宋" w:hAnsi="仿宋" w:eastAsia="仿宋" w:cs="仿宋"/>
          <w:sz w:val="28"/>
          <w:szCs w:val="28"/>
          <w:shd w:val="clear" w:color="auto" w:fill="FFFFFF"/>
        </w:rPr>
        <w:t>年度项目支出</w:t>
      </w:r>
      <w:r>
        <w:rPr>
          <w:rFonts w:hint="eastAsia" w:ascii="仿宋" w:hAnsi="仿宋" w:eastAsia="仿宋" w:cs="仿宋"/>
          <w:sz w:val="28"/>
          <w:szCs w:val="28"/>
          <w:shd w:val="clear" w:color="auto" w:fill="FFFFFF"/>
          <w:lang w:val="en-US" w:eastAsia="zh-CN"/>
        </w:rPr>
        <w:t>4791.3</w:t>
      </w:r>
      <w:r>
        <w:rPr>
          <w:rFonts w:hint="eastAsia" w:ascii="仿宋" w:hAnsi="仿宋" w:eastAsia="仿宋" w:cs="仿宋"/>
          <w:spacing w:val="-2"/>
          <w:sz w:val="28"/>
          <w:szCs w:val="28"/>
          <w:shd w:val="clear" w:color="auto" w:fill="FFFFFF"/>
        </w:rPr>
        <w:t>万</w:t>
      </w:r>
      <w:r>
        <w:rPr>
          <w:rFonts w:hint="eastAsia" w:ascii="仿宋" w:hAnsi="仿宋" w:eastAsia="仿宋" w:cs="仿宋"/>
          <w:sz w:val="28"/>
          <w:szCs w:val="28"/>
          <w:shd w:val="clear" w:color="auto" w:fill="FFFFFF"/>
        </w:rPr>
        <w:t>元，</w:t>
      </w:r>
      <w:r>
        <w:rPr>
          <w:rFonts w:hint="eastAsia" w:ascii="仿宋" w:hAnsi="仿宋" w:eastAsia="仿宋" w:cs="仿宋"/>
          <w:spacing w:val="-2"/>
          <w:sz w:val="28"/>
          <w:szCs w:val="28"/>
          <w:shd w:val="clear" w:color="auto" w:fill="FFFFFF"/>
        </w:rPr>
        <w:t>具体项目支出情况如下：</w:t>
      </w:r>
    </w:p>
    <w:p w14:paraId="462B42C0">
      <w:pPr>
        <w:pStyle w:val="6"/>
        <w:shd w:val="clear" w:color="auto" w:fill="FFFFFF"/>
        <w:spacing w:before="0" w:beforeAutospacing="0" w:after="0" w:afterAutospacing="0"/>
        <w:ind w:firstLine="552" w:firstLineChars="200"/>
        <w:jc w:val="both"/>
        <w:textAlignment w:val="center"/>
        <w:rPr>
          <w:rFonts w:ascii="仿宋" w:hAnsi="仿宋" w:eastAsia="楷体_GB2312" w:cs="仿宋"/>
          <w:sz w:val="28"/>
          <w:szCs w:val="28"/>
        </w:rPr>
      </w:pPr>
      <w:r>
        <w:rPr>
          <w:rFonts w:hint="eastAsia" w:ascii="仿宋" w:hAnsi="仿宋" w:eastAsia="仿宋" w:cs="仿宋"/>
          <w:spacing w:val="-2"/>
          <w:sz w:val="28"/>
          <w:szCs w:val="28"/>
          <w:shd w:val="clear" w:color="auto" w:fill="FFFFFF"/>
        </w:rPr>
        <w:t>1、辅警经费项目</w:t>
      </w:r>
      <w:r>
        <w:rPr>
          <w:rFonts w:hint="eastAsia" w:ascii="仿宋" w:hAnsi="仿宋" w:eastAsia="仿宋" w:cs="仿宋"/>
          <w:spacing w:val="-2"/>
          <w:sz w:val="28"/>
          <w:szCs w:val="28"/>
          <w:shd w:val="clear" w:color="auto" w:fill="FFFFFF"/>
          <w:lang w:val="en-US" w:eastAsia="zh-CN"/>
        </w:rPr>
        <w:t>2926.16</w:t>
      </w:r>
      <w:r>
        <w:rPr>
          <w:rFonts w:hint="eastAsia" w:ascii="仿宋" w:hAnsi="仿宋" w:eastAsia="仿宋" w:cs="仿宋"/>
          <w:spacing w:val="-2"/>
          <w:sz w:val="28"/>
          <w:szCs w:val="28"/>
          <w:shd w:val="clear" w:color="auto" w:fill="FFFFFF"/>
        </w:rPr>
        <w:t>万元，占项目支出的</w:t>
      </w:r>
      <w:r>
        <w:rPr>
          <w:rFonts w:hint="eastAsia" w:ascii="仿宋" w:hAnsi="仿宋" w:eastAsia="仿宋" w:cs="仿宋"/>
          <w:spacing w:val="-2"/>
          <w:sz w:val="28"/>
          <w:szCs w:val="28"/>
          <w:shd w:val="clear" w:color="auto" w:fill="FFFFFF"/>
          <w:lang w:val="en-US" w:eastAsia="zh-CN"/>
        </w:rPr>
        <w:t>61.07</w:t>
      </w:r>
      <w:r>
        <w:rPr>
          <w:rFonts w:hint="eastAsia" w:ascii="仿宋" w:hAnsi="仿宋" w:eastAsia="仿宋" w:cs="仿宋"/>
          <w:spacing w:val="-2"/>
          <w:sz w:val="28"/>
          <w:szCs w:val="28"/>
          <w:shd w:val="clear" w:color="auto" w:fill="FFFFFF"/>
        </w:rPr>
        <w:t>%；主要用于辅警人员经费由工资福利支出。</w:t>
      </w:r>
    </w:p>
    <w:p w14:paraId="1E9E1C73">
      <w:pPr>
        <w:pStyle w:val="6"/>
        <w:shd w:val="clear" w:color="auto" w:fill="FFFFFF"/>
        <w:spacing w:before="0" w:beforeAutospacing="0" w:after="0" w:afterAutospacing="0"/>
        <w:ind w:firstLine="552" w:firstLineChars="200"/>
        <w:jc w:val="both"/>
        <w:textAlignment w:val="center"/>
        <w:rPr>
          <w:rFonts w:hint="eastAsia" w:ascii="仿宋" w:hAnsi="仿宋" w:eastAsia="仿宋"/>
          <w:sz w:val="28"/>
          <w:szCs w:val="28"/>
          <w:lang w:eastAsia="zh-CN"/>
        </w:rPr>
      </w:pPr>
      <w:r>
        <w:rPr>
          <w:rFonts w:hint="eastAsia" w:ascii="仿宋" w:hAnsi="仿宋" w:eastAsia="仿宋" w:cs="仿宋"/>
          <w:spacing w:val="-2"/>
          <w:sz w:val="28"/>
          <w:szCs w:val="28"/>
          <w:shd w:val="clear" w:color="auto" w:fill="FFFFFF"/>
        </w:rPr>
        <w:t>2、办案及装备费资金</w:t>
      </w:r>
      <w:r>
        <w:rPr>
          <w:rFonts w:hint="eastAsia" w:ascii="仿宋" w:hAnsi="仿宋" w:eastAsia="仿宋" w:cs="仿宋"/>
          <w:spacing w:val="-2"/>
          <w:sz w:val="28"/>
          <w:szCs w:val="28"/>
          <w:shd w:val="clear" w:color="auto" w:fill="FFFFFF"/>
          <w:lang w:val="en-US" w:eastAsia="zh-CN"/>
        </w:rPr>
        <w:t>626.25</w:t>
      </w:r>
      <w:r>
        <w:rPr>
          <w:rFonts w:hint="eastAsia" w:ascii="仿宋" w:hAnsi="仿宋" w:eastAsia="仿宋" w:cs="仿宋"/>
          <w:spacing w:val="-2"/>
          <w:sz w:val="28"/>
          <w:szCs w:val="28"/>
          <w:shd w:val="clear" w:color="auto" w:fill="FFFFFF"/>
        </w:rPr>
        <w:t>万元，占项目支出的</w:t>
      </w:r>
      <w:r>
        <w:rPr>
          <w:rFonts w:hint="eastAsia" w:ascii="仿宋" w:hAnsi="仿宋" w:eastAsia="仿宋" w:cs="仿宋"/>
          <w:spacing w:val="-2"/>
          <w:sz w:val="28"/>
          <w:szCs w:val="28"/>
          <w:shd w:val="clear" w:color="auto" w:fill="FFFFFF"/>
          <w:lang w:val="en-US" w:eastAsia="zh-CN"/>
        </w:rPr>
        <w:t>13.07</w:t>
      </w:r>
      <w:r>
        <w:rPr>
          <w:rFonts w:hint="eastAsia" w:ascii="仿宋" w:hAnsi="仿宋" w:eastAsia="仿宋" w:cs="仿宋"/>
          <w:spacing w:val="-2"/>
          <w:sz w:val="28"/>
          <w:szCs w:val="28"/>
          <w:shd w:val="clear" w:color="auto" w:fill="FFFFFF"/>
        </w:rPr>
        <w:t>%；主要</w:t>
      </w:r>
      <w:r>
        <w:rPr>
          <w:rFonts w:hint="eastAsia" w:ascii="仿宋" w:hAnsi="仿宋" w:eastAsia="仿宋"/>
          <w:sz w:val="28"/>
          <w:szCs w:val="28"/>
        </w:rPr>
        <w:t>用于支队办案费及装备费资金项目</w:t>
      </w:r>
      <w:r>
        <w:rPr>
          <w:rFonts w:hint="eastAsia" w:ascii="仿宋" w:hAnsi="仿宋" w:eastAsia="仿宋"/>
          <w:sz w:val="28"/>
          <w:szCs w:val="28"/>
          <w:lang w:eastAsia="zh-CN"/>
        </w:rPr>
        <w:t>。</w:t>
      </w:r>
    </w:p>
    <w:p w14:paraId="334C76C2">
      <w:pPr>
        <w:pStyle w:val="6"/>
        <w:shd w:val="clear" w:color="auto" w:fill="FFFFFF"/>
        <w:spacing w:before="0" w:beforeAutospacing="0" w:after="0" w:afterAutospacing="0"/>
        <w:ind w:firstLine="560" w:firstLineChars="200"/>
        <w:jc w:val="both"/>
        <w:textAlignment w:val="center"/>
        <w:rPr>
          <w:rFonts w:hint="eastAsia" w:ascii="仿宋" w:hAnsi="仿宋" w:eastAsia="仿宋"/>
          <w:sz w:val="28"/>
          <w:szCs w:val="28"/>
          <w:lang w:eastAsia="zh-CN"/>
        </w:rPr>
      </w:pPr>
      <w:r>
        <w:rPr>
          <w:rFonts w:hint="eastAsia" w:ascii="仿宋" w:hAnsi="仿宋" w:eastAsia="仿宋"/>
          <w:sz w:val="28"/>
          <w:szCs w:val="28"/>
          <w:lang w:val="en-US" w:eastAsia="zh-CN"/>
        </w:rPr>
        <w:t>3、智能交通二期项目363.65万元，占项目支出7.6%，的</w:t>
      </w:r>
      <w:r>
        <w:rPr>
          <w:rFonts w:hint="eastAsia" w:ascii="仿宋" w:hAnsi="仿宋" w:eastAsia="仿宋" w:cs="仿宋"/>
          <w:spacing w:val="-2"/>
          <w:sz w:val="28"/>
          <w:szCs w:val="28"/>
          <w:shd w:val="clear" w:color="auto" w:fill="FFFFFF"/>
        </w:rPr>
        <w:t>主要</w:t>
      </w:r>
      <w:r>
        <w:rPr>
          <w:rFonts w:hint="eastAsia" w:ascii="仿宋" w:hAnsi="仿宋" w:eastAsia="仿宋"/>
          <w:sz w:val="28"/>
          <w:szCs w:val="28"/>
        </w:rPr>
        <w:t>用于</w:t>
      </w:r>
      <w:r>
        <w:rPr>
          <w:rFonts w:hint="eastAsia" w:ascii="仿宋" w:hAnsi="仿宋" w:eastAsia="仿宋"/>
          <w:sz w:val="28"/>
          <w:szCs w:val="28"/>
          <w:lang w:eastAsia="zh-CN"/>
        </w:rPr>
        <w:t>偿还智能交通二期项目尾款。</w:t>
      </w:r>
    </w:p>
    <w:p w14:paraId="05536861">
      <w:pPr>
        <w:pStyle w:val="6"/>
        <w:shd w:val="clear" w:color="auto" w:fill="FFFFFF"/>
        <w:spacing w:before="0" w:beforeAutospacing="0" w:after="0" w:afterAutospacing="0"/>
        <w:ind w:firstLine="560" w:firstLineChars="200"/>
        <w:jc w:val="both"/>
        <w:textAlignment w:val="center"/>
        <w:rPr>
          <w:rFonts w:hint="default" w:ascii="仿宋" w:hAnsi="仿宋" w:eastAsia="仿宋"/>
          <w:sz w:val="28"/>
          <w:szCs w:val="28"/>
          <w:lang w:val="en-US" w:eastAsia="zh-CN"/>
        </w:rPr>
      </w:pPr>
      <w:r>
        <w:rPr>
          <w:rFonts w:hint="eastAsia" w:ascii="仿宋" w:hAnsi="仿宋" w:eastAsia="仿宋"/>
          <w:sz w:val="28"/>
          <w:szCs w:val="28"/>
          <w:lang w:val="en-US" w:eastAsia="zh-CN"/>
        </w:rPr>
        <w:t>4科目三经费项目461.58万元，占项目支出9.63%，的</w:t>
      </w:r>
      <w:r>
        <w:rPr>
          <w:rFonts w:hint="eastAsia" w:ascii="仿宋" w:hAnsi="仿宋" w:eastAsia="仿宋" w:cs="仿宋"/>
          <w:spacing w:val="-2"/>
          <w:sz w:val="28"/>
          <w:szCs w:val="28"/>
          <w:shd w:val="clear" w:color="auto" w:fill="FFFFFF"/>
        </w:rPr>
        <w:t>主要</w:t>
      </w:r>
      <w:r>
        <w:rPr>
          <w:rFonts w:hint="eastAsia" w:ascii="仿宋" w:hAnsi="仿宋" w:eastAsia="仿宋"/>
          <w:sz w:val="28"/>
          <w:szCs w:val="28"/>
        </w:rPr>
        <w:t>用于</w:t>
      </w:r>
      <w:r>
        <w:rPr>
          <w:rFonts w:hint="eastAsia" w:ascii="仿宋" w:hAnsi="仿宋" w:eastAsia="仿宋"/>
          <w:sz w:val="28"/>
          <w:szCs w:val="28"/>
          <w:lang w:eastAsia="zh-CN"/>
        </w:rPr>
        <w:t>车管所运转支出。</w:t>
      </w:r>
    </w:p>
    <w:p w14:paraId="13B7E59D">
      <w:pPr>
        <w:pStyle w:val="6"/>
        <w:shd w:val="clear" w:color="auto" w:fill="FFFFFF"/>
        <w:spacing w:before="0" w:beforeAutospacing="0" w:after="0" w:afterAutospacing="0"/>
        <w:ind w:firstLine="552" w:firstLineChars="200"/>
        <w:jc w:val="both"/>
        <w:textAlignment w:val="center"/>
        <w:rPr>
          <w:rFonts w:ascii="仿宋" w:hAnsi="仿宋" w:eastAsia="仿宋" w:cs="仿宋"/>
          <w:spacing w:val="-2"/>
          <w:sz w:val="28"/>
          <w:szCs w:val="28"/>
          <w:shd w:val="clear" w:color="auto" w:fill="FFFFFF"/>
        </w:rPr>
      </w:pPr>
      <w:r>
        <w:rPr>
          <w:rFonts w:hint="eastAsia" w:ascii="仿宋" w:hAnsi="仿宋" w:eastAsia="仿宋" w:cs="仿宋"/>
          <w:spacing w:val="-2"/>
          <w:sz w:val="28"/>
          <w:szCs w:val="28"/>
          <w:shd w:val="clear" w:color="auto" w:fill="FFFFFF"/>
          <w:lang w:val="en-US" w:eastAsia="zh-CN"/>
        </w:rPr>
        <w:t>5</w:t>
      </w:r>
      <w:r>
        <w:rPr>
          <w:rFonts w:hint="eastAsia" w:ascii="仿宋" w:hAnsi="仿宋" w:eastAsia="仿宋" w:cs="仿宋"/>
          <w:spacing w:val="-2"/>
          <w:sz w:val="28"/>
          <w:szCs w:val="28"/>
          <w:shd w:val="clear" w:color="auto" w:fill="FFFFFF"/>
        </w:rPr>
        <w:t>、交</w:t>
      </w:r>
      <w:r>
        <w:rPr>
          <w:rFonts w:hint="eastAsia" w:ascii="仿宋" w:hAnsi="仿宋" w:eastAsia="仿宋" w:cs="仿宋"/>
          <w:spacing w:val="-2"/>
          <w:sz w:val="28"/>
          <w:szCs w:val="28"/>
          <w:shd w:val="clear" w:color="auto" w:fill="FFFFFF"/>
          <w:lang w:eastAsia="zh-CN"/>
        </w:rPr>
        <w:t>管</w:t>
      </w:r>
      <w:r>
        <w:rPr>
          <w:rFonts w:hint="eastAsia" w:ascii="仿宋" w:hAnsi="仿宋" w:eastAsia="仿宋" w:cs="仿宋"/>
          <w:spacing w:val="-2"/>
          <w:sz w:val="28"/>
          <w:szCs w:val="28"/>
          <w:shd w:val="clear" w:color="auto" w:fill="FFFFFF"/>
        </w:rPr>
        <w:t>综合业务项目</w:t>
      </w:r>
      <w:r>
        <w:rPr>
          <w:rFonts w:hint="eastAsia" w:ascii="仿宋" w:hAnsi="仿宋" w:eastAsia="仿宋" w:cs="仿宋"/>
          <w:spacing w:val="-2"/>
          <w:sz w:val="28"/>
          <w:szCs w:val="28"/>
          <w:shd w:val="clear" w:color="auto" w:fill="FFFFFF"/>
          <w:lang w:val="en-US" w:eastAsia="zh-CN"/>
        </w:rPr>
        <w:t>413.66</w:t>
      </w:r>
      <w:r>
        <w:rPr>
          <w:rFonts w:hint="eastAsia" w:ascii="仿宋" w:hAnsi="仿宋" w:eastAsia="仿宋" w:cs="仿宋"/>
          <w:spacing w:val="-2"/>
          <w:sz w:val="28"/>
          <w:szCs w:val="28"/>
          <w:shd w:val="clear" w:color="auto" w:fill="FFFFFF"/>
        </w:rPr>
        <w:t>万元，占项目支出的</w:t>
      </w:r>
      <w:r>
        <w:rPr>
          <w:rFonts w:hint="eastAsia" w:ascii="仿宋" w:hAnsi="仿宋" w:eastAsia="仿宋" w:cs="仿宋"/>
          <w:spacing w:val="-2"/>
          <w:sz w:val="28"/>
          <w:szCs w:val="28"/>
          <w:shd w:val="clear" w:color="auto" w:fill="FFFFFF"/>
          <w:lang w:val="en-US" w:eastAsia="zh-CN"/>
        </w:rPr>
        <w:t>8.63</w:t>
      </w:r>
      <w:r>
        <w:rPr>
          <w:rFonts w:hint="eastAsia" w:ascii="仿宋" w:hAnsi="仿宋" w:eastAsia="仿宋" w:cs="仿宋"/>
          <w:spacing w:val="-2"/>
          <w:sz w:val="28"/>
          <w:szCs w:val="28"/>
          <w:shd w:val="clear" w:color="auto" w:fill="FFFFFF"/>
        </w:rPr>
        <w:t>%，主要用于行政运行、执法办案及其他公安支出以弥补项目支出经费的不足。</w:t>
      </w:r>
    </w:p>
    <w:p w14:paraId="62306BDA">
      <w:pPr>
        <w:pStyle w:val="10"/>
        <w:spacing w:line="520" w:lineRule="exact"/>
        <w:ind w:firstLine="562"/>
        <w:rPr>
          <w:rFonts w:ascii="仿宋" w:hAnsi="仿宋" w:eastAsia="仿宋" w:cs="仿宋"/>
          <w:b/>
          <w:bCs/>
          <w:kern w:val="0"/>
          <w:sz w:val="28"/>
          <w:szCs w:val="28"/>
          <w:shd w:val="clear" w:color="auto" w:fill="FFFFFF"/>
        </w:rPr>
      </w:pPr>
      <w:r>
        <w:rPr>
          <w:rFonts w:hint="eastAsia" w:ascii="仿宋" w:hAnsi="仿宋" w:eastAsia="仿宋" w:cs="仿宋"/>
          <w:b/>
          <w:bCs/>
          <w:kern w:val="0"/>
          <w:sz w:val="28"/>
          <w:szCs w:val="28"/>
          <w:shd w:val="clear" w:color="auto" w:fill="FFFFFF"/>
        </w:rPr>
        <w:t>三、资金使用管理情况</w:t>
      </w:r>
    </w:p>
    <w:p w14:paraId="008DCD08">
      <w:pPr>
        <w:pStyle w:val="6"/>
        <w:shd w:val="clear" w:color="auto" w:fill="FFFFFF"/>
        <w:spacing w:before="0" w:beforeAutospacing="0" w:after="0" w:afterAutospacing="0"/>
        <w:ind w:firstLine="562" w:firstLineChars="200"/>
        <w:rPr>
          <w:rFonts w:ascii="仿宋" w:hAnsi="仿宋" w:eastAsia="仿宋" w:cstheme="minorBidi"/>
          <w:b/>
          <w:bCs/>
          <w:kern w:val="2"/>
          <w:sz w:val="28"/>
          <w:szCs w:val="28"/>
        </w:rPr>
      </w:pPr>
      <w:r>
        <w:rPr>
          <w:rFonts w:hint="eastAsia" w:ascii="仿宋" w:hAnsi="仿宋" w:eastAsia="仿宋" w:cstheme="minorBidi"/>
          <w:b/>
          <w:bCs/>
          <w:kern w:val="2"/>
          <w:sz w:val="28"/>
          <w:szCs w:val="28"/>
        </w:rPr>
        <w:t>1.基本支出资金使用管理情况</w:t>
      </w:r>
    </w:p>
    <w:p w14:paraId="256EB5B0">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益阳市公安局</w:t>
      </w:r>
      <w:r>
        <w:rPr>
          <w:rFonts w:hint="eastAsia" w:ascii="仿宋" w:hAnsi="仿宋" w:eastAsia="仿宋" w:cs="宋体"/>
          <w:sz w:val="28"/>
          <w:szCs w:val="28"/>
          <w:lang w:eastAsia="zh-CN"/>
        </w:rPr>
        <w:t>交警（交管）</w:t>
      </w:r>
      <w:r>
        <w:rPr>
          <w:rFonts w:hint="eastAsia" w:ascii="仿宋" w:hAnsi="仿宋" w:eastAsia="仿宋"/>
          <w:sz w:val="28"/>
          <w:szCs w:val="28"/>
          <w:lang w:val="zh-CN"/>
        </w:rPr>
        <w:t>支队20</w:t>
      </w:r>
      <w:r>
        <w:rPr>
          <w:rFonts w:hint="eastAsia" w:ascii="仿宋" w:hAnsi="仿宋" w:eastAsia="仿宋"/>
          <w:sz w:val="28"/>
          <w:szCs w:val="28"/>
        </w:rPr>
        <w:t>2</w:t>
      </w:r>
      <w:r>
        <w:rPr>
          <w:rFonts w:hint="eastAsia" w:ascii="仿宋" w:hAnsi="仿宋" w:eastAsia="仿宋"/>
          <w:sz w:val="28"/>
          <w:szCs w:val="28"/>
          <w:lang w:val="en-US" w:eastAsia="zh-CN"/>
        </w:rPr>
        <w:t>5</w:t>
      </w:r>
      <w:r>
        <w:rPr>
          <w:rFonts w:hint="eastAsia" w:ascii="仿宋" w:hAnsi="仿宋" w:eastAsia="仿宋"/>
          <w:sz w:val="28"/>
          <w:szCs w:val="28"/>
          <w:lang w:val="zh-CN"/>
        </w:rPr>
        <w:t>年度基本支出决算金额未出现超支，在资金使用上，严格遵守各项财经法规和财务管理制度规定，资金拨付有完整的审批程序和手续，支出符合部门预算批复的用途，无截留、挤占、挪用、虚列支出等情况。为了搞好部门整体支出管理工作，我支队采取了以下措施：</w:t>
      </w:r>
    </w:p>
    <w:p w14:paraId="1476398C">
      <w:pPr>
        <w:autoSpaceDE w:val="0"/>
        <w:autoSpaceDN w:val="0"/>
        <w:ind w:firstLine="560" w:firstLineChars="200"/>
        <w:rPr>
          <w:rFonts w:ascii="仿宋" w:hAnsi="仿宋" w:eastAsia="仿宋" w:cs="宋体"/>
          <w:kern w:val="0"/>
          <w:sz w:val="24"/>
          <w:szCs w:val="24"/>
        </w:rPr>
      </w:pPr>
      <w:r>
        <w:rPr>
          <w:rFonts w:hint="eastAsia" w:ascii="仿宋" w:hAnsi="仿宋" w:eastAsia="仿宋"/>
          <w:sz w:val="28"/>
          <w:szCs w:val="28"/>
          <w:lang w:val="zh-CN"/>
        </w:rPr>
        <w:t>（1）加强内部管理制度建设，支队</w:t>
      </w:r>
      <w:r>
        <w:rPr>
          <w:rFonts w:hint="eastAsia" w:ascii="仿宋" w:hAnsi="仿宋" w:eastAsia="仿宋"/>
          <w:sz w:val="28"/>
          <w:szCs w:val="28"/>
        </w:rPr>
        <w:t>成立了内部控制领导小组，</w:t>
      </w:r>
      <w:r>
        <w:rPr>
          <w:rFonts w:hint="eastAsia" w:ascii="仿宋" w:hAnsi="仿宋" w:eastAsia="仿宋"/>
          <w:sz w:val="28"/>
          <w:szCs w:val="28"/>
          <w:lang w:val="zh-CN"/>
        </w:rPr>
        <w:t>制定了《项目建设专项资金管理规定》和《益阳市</w:t>
      </w:r>
      <w:r>
        <w:rPr>
          <w:rFonts w:hint="eastAsia" w:ascii="仿宋" w:hAnsi="仿宋" w:eastAsia="仿宋" w:cs="宋体"/>
          <w:sz w:val="28"/>
          <w:szCs w:val="28"/>
          <w:lang w:eastAsia="zh-CN"/>
        </w:rPr>
        <w:t>交警（交管）</w:t>
      </w:r>
      <w:r>
        <w:rPr>
          <w:rFonts w:hint="eastAsia" w:ascii="仿宋" w:hAnsi="仿宋" w:eastAsia="仿宋"/>
          <w:sz w:val="28"/>
          <w:szCs w:val="28"/>
          <w:lang w:val="zh-CN"/>
        </w:rPr>
        <w:t>支队经费报销会审联签制度》等制度，通过制度明确了资金的使用范围，明确了责任人，完善了报账流程、规定与权限，严格报批、销审等手续，做好财务管理工作。</w:t>
      </w:r>
    </w:p>
    <w:p w14:paraId="2069C973">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2）加强部门预算管理，合理安排财政资金。增强行政成本意识，细化经费预算编制，在保证机关正常工作需要的人员经费和公用经费的前提下，严格控制“三公”经费支出和专项支出，各项支出遵照预算执行，确保支出与预算的对应衔接，着力提高预算执行力。</w:t>
      </w:r>
    </w:p>
    <w:p w14:paraId="4B3C34AB">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（3）加强“三公”经费管理，严控“三公”经费规模。在既有的制度办法基础上，严格按照年度计划指标控制使用，将“三公”经费严格纳入预算管理，严控“三公”经费支出。</w:t>
      </w:r>
    </w:p>
    <w:p w14:paraId="57B2EB1B">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4）加强对公用支出中重点费用的管理。规范会议费、培训费、差旅费、办公费等费用开支标准，按照国家规定的标准和范围列支，坚持厉行节约的原则，控制和压缩办公经费支出，各项费用严格控制在预算额度内使用。</w:t>
      </w:r>
    </w:p>
    <w:p w14:paraId="1D76BB99">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（5）重视对项目支出的管理。项目支出严格纳入经费预算，统筹安排使用专项资金，实行工程履约保证金制度，根据批复的预算严格控制各项支出，没有纳入预算的项目不能支出，确保资金运转规范有序。</w:t>
      </w:r>
    </w:p>
    <w:p w14:paraId="75FEE216">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（6）规范大宗商品的购置管理。大宗商品购置执行预算管理制度，达到政府采购标准的商品购置，按照政府采购的要求和程序，依法实行政府采购。</w:t>
      </w:r>
    </w:p>
    <w:p w14:paraId="2D5D08D0">
      <w:pPr>
        <w:autoSpaceDE w:val="0"/>
        <w:autoSpaceDN w:val="0"/>
        <w:ind w:firstLine="560" w:firstLineChars="200"/>
        <w:rPr>
          <w:rFonts w:ascii="仿宋" w:hAnsi="仿宋" w:eastAsia="仿宋"/>
          <w:sz w:val="28"/>
          <w:szCs w:val="28"/>
          <w:lang w:val="zh-CN"/>
        </w:rPr>
      </w:pPr>
      <w:r>
        <w:rPr>
          <w:rFonts w:hint="eastAsia" w:ascii="仿宋" w:hAnsi="仿宋" w:eastAsia="仿宋"/>
          <w:sz w:val="28"/>
          <w:szCs w:val="28"/>
          <w:lang w:val="zh-CN"/>
        </w:rPr>
        <w:t>（7）预决算信息公开。在规定的时间内对预、决算和“三公”经费进行公开。</w:t>
      </w:r>
    </w:p>
    <w:p w14:paraId="39602302">
      <w:pPr>
        <w:autoSpaceDE w:val="0"/>
        <w:autoSpaceDN w:val="0"/>
        <w:ind w:firstLine="562" w:firstLineChars="200"/>
        <w:rPr>
          <w:rFonts w:ascii="仿宋" w:hAnsi="仿宋" w:eastAsia="仿宋"/>
          <w:b/>
          <w:kern w:val="0"/>
          <w:sz w:val="28"/>
          <w:szCs w:val="28"/>
        </w:rPr>
      </w:pPr>
      <w:r>
        <w:rPr>
          <w:rFonts w:hint="eastAsia" w:ascii="仿宋" w:hAnsi="仿宋" w:eastAsia="仿宋"/>
          <w:b/>
          <w:kern w:val="0"/>
          <w:sz w:val="28"/>
          <w:szCs w:val="28"/>
        </w:rPr>
        <w:t>2.项目资金使用及管理情况</w:t>
      </w:r>
    </w:p>
    <w:p w14:paraId="36AF2BCC">
      <w:pPr>
        <w:pStyle w:val="6"/>
        <w:shd w:val="clear" w:color="auto" w:fill="FFFFFF"/>
        <w:spacing w:before="0" w:beforeAutospacing="0" w:after="0" w:afterAutospacing="0"/>
        <w:ind w:firstLine="552" w:firstLineChars="200"/>
        <w:jc w:val="both"/>
        <w:rPr>
          <w:rFonts w:ascii="仿宋" w:hAnsi="仿宋" w:eastAsia="仿宋"/>
          <w:sz w:val="28"/>
          <w:szCs w:val="28"/>
        </w:rPr>
      </w:pPr>
      <w:r>
        <w:rPr>
          <w:rFonts w:hint="eastAsia" w:ascii="仿宋" w:hAnsi="仿宋" w:eastAsia="仿宋" w:cs="仿宋"/>
          <w:spacing w:val="-2"/>
          <w:sz w:val="28"/>
          <w:szCs w:val="28"/>
          <w:shd w:val="clear" w:color="auto" w:fill="FFFFFF"/>
        </w:rPr>
        <w:t>各项专项资金严格按照有关法律法规、财经纪律、财务规章制执行，同时根据</w:t>
      </w:r>
      <w:r>
        <w:rPr>
          <w:rFonts w:hint="eastAsia" w:ascii="仿宋" w:hAnsi="仿宋" w:eastAsia="仿宋" w:cs="仿宋"/>
          <w:spacing w:val="-2"/>
          <w:sz w:val="28"/>
          <w:szCs w:val="28"/>
          <w:shd w:val="clear" w:color="auto" w:fill="FFFFFF"/>
          <w:lang w:eastAsia="zh-CN"/>
        </w:rPr>
        <w:t>支队</w:t>
      </w:r>
      <w:r>
        <w:rPr>
          <w:rFonts w:hint="eastAsia" w:ascii="仿宋" w:hAnsi="仿宋" w:eastAsia="仿宋" w:cs="仿宋"/>
          <w:spacing w:val="-2"/>
          <w:sz w:val="28"/>
          <w:szCs w:val="28"/>
          <w:shd w:val="clear" w:color="auto" w:fill="FFFFFF"/>
        </w:rPr>
        <w:t>自身情况制定了相关财务制度。</w:t>
      </w:r>
      <w:r>
        <w:rPr>
          <w:rFonts w:hint="eastAsia" w:ascii="仿宋" w:hAnsi="仿宋" w:eastAsia="仿宋" w:cs="仿宋"/>
          <w:spacing w:val="-2"/>
          <w:sz w:val="28"/>
          <w:szCs w:val="28"/>
          <w:shd w:val="clear" w:color="auto" w:fill="FFFFFF"/>
          <w:lang w:eastAsia="zh-CN"/>
        </w:rPr>
        <w:t>支队</w:t>
      </w:r>
      <w:r>
        <w:rPr>
          <w:rFonts w:hint="eastAsia" w:ascii="仿宋" w:hAnsi="仿宋" w:eastAsia="仿宋"/>
          <w:sz w:val="28"/>
          <w:szCs w:val="28"/>
        </w:rPr>
        <w:t>在项目资金管理和实施过程中，资金拨付有完整的审批程序和手续，按照财经制度的有关要求，重视对项目支出的管理。确保专项资金专款专用，资金支付严格实行联审会签制度，保证了资金使用的合规性。在项目组织及程序上：</w:t>
      </w:r>
    </w:p>
    <w:p w14:paraId="03E04F9F">
      <w:pPr>
        <w:numPr>
          <w:ilvl w:val="0"/>
          <w:numId w:val="2"/>
        </w:numPr>
        <w:ind w:firstLine="560" w:firstLineChars="200"/>
        <w:rPr>
          <w:rFonts w:hint="eastAsia" w:ascii="仿宋" w:hAnsi="仿宋" w:eastAsia="仿宋"/>
          <w:sz w:val="28"/>
          <w:szCs w:val="28"/>
          <w:lang w:eastAsia="zh-CN"/>
        </w:rPr>
      </w:pPr>
      <w:r>
        <w:rPr>
          <w:rFonts w:hint="eastAsia" w:ascii="仿宋" w:hAnsi="仿宋" w:eastAsia="仿宋"/>
          <w:sz w:val="28"/>
          <w:szCs w:val="28"/>
        </w:rPr>
        <w:t>成立了项目管理领导小组</w:t>
      </w:r>
      <w:r>
        <w:rPr>
          <w:rFonts w:hint="eastAsia" w:ascii="仿宋" w:hAnsi="仿宋" w:eastAsia="仿宋"/>
          <w:sz w:val="28"/>
          <w:szCs w:val="28"/>
          <w:lang w:eastAsia="zh-CN"/>
        </w:rPr>
        <w:t>。</w:t>
      </w:r>
    </w:p>
    <w:p w14:paraId="6186FCF0">
      <w:pPr>
        <w:numPr>
          <w:ilvl w:val="0"/>
          <w:numId w:val="0"/>
        </w:numPr>
        <w:ind w:firstLine="560" w:firstLineChars="200"/>
        <w:rPr>
          <w:rFonts w:ascii="仿宋" w:hAnsi="仿宋" w:eastAsia="仿宋"/>
          <w:sz w:val="28"/>
          <w:szCs w:val="28"/>
        </w:rPr>
      </w:pPr>
      <w:r>
        <w:rPr>
          <w:rFonts w:hint="eastAsia" w:ascii="仿宋" w:hAnsi="仿宋" w:eastAsia="仿宋"/>
          <w:sz w:val="28"/>
          <w:szCs w:val="28"/>
        </w:rPr>
        <w:t>（2）由专人负责组织实施，按照“统一领导、统一规划、统一建设、统一管理”的要求实施，从本地实际出发，有计划、分阶段地推进项目工作；</w:t>
      </w:r>
    </w:p>
    <w:p w14:paraId="47119FB5">
      <w:pPr>
        <w:ind w:firstLine="560" w:firstLineChars="200"/>
        <w:rPr>
          <w:rFonts w:ascii="仿宋" w:hAnsi="仿宋" w:eastAsia="仿宋"/>
          <w:sz w:val="28"/>
          <w:szCs w:val="28"/>
        </w:rPr>
      </w:pPr>
      <w:r>
        <w:rPr>
          <w:rFonts w:hint="eastAsia" w:ascii="仿宋" w:hAnsi="仿宋" w:eastAsia="仿宋"/>
          <w:sz w:val="28"/>
          <w:szCs w:val="28"/>
        </w:rPr>
        <w:t>（3）项目实施后适时组织人员对项目进行竣工验收，并委托中介机构进行项目结算审计和财务决算审计。</w:t>
      </w:r>
    </w:p>
    <w:p w14:paraId="1FBB88FF">
      <w:pPr>
        <w:ind w:firstLine="560" w:firstLineChars="200"/>
        <w:rPr>
          <w:rFonts w:ascii="仿宋" w:hAnsi="仿宋" w:eastAsia="仿宋"/>
          <w:sz w:val="28"/>
          <w:szCs w:val="28"/>
        </w:rPr>
      </w:pPr>
      <w:r>
        <w:rPr>
          <w:rFonts w:hint="eastAsia" w:ascii="仿宋" w:hAnsi="仿宋" w:eastAsia="仿宋"/>
          <w:sz w:val="28"/>
          <w:szCs w:val="28"/>
        </w:rPr>
        <w:t>（4）政府采购项目通过了政府采购办统一招标。</w:t>
      </w:r>
    </w:p>
    <w:p w14:paraId="4D622C51">
      <w:pPr>
        <w:autoSpaceDE w:val="0"/>
        <w:autoSpaceDN w:val="0"/>
        <w:ind w:firstLine="562" w:firstLineChars="200"/>
        <w:rPr>
          <w:rFonts w:ascii="仿宋" w:hAnsi="仿宋" w:eastAsia="仿宋"/>
          <w:b/>
          <w:kern w:val="0"/>
          <w:sz w:val="28"/>
          <w:szCs w:val="28"/>
        </w:rPr>
      </w:pPr>
      <w:r>
        <w:rPr>
          <w:rFonts w:hint="eastAsia" w:ascii="仿宋" w:hAnsi="仿宋" w:eastAsia="仿宋"/>
          <w:b/>
          <w:kern w:val="0"/>
          <w:sz w:val="28"/>
          <w:szCs w:val="28"/>
        </w:rPr>
        <w:t>四、绩效评价组织</w:t>
      </w:r>
    </w:p>
    <w:p w14:paraId="6A314517">
      <w:pPr>
        <w:spacing w:line="640" w:lineRule="exact"/>
        <w:ind w:firstLine="422" w:firstLineChars="150"/>
        <w:rPr>
          <w:b/>
          <w:lang w:val="zh-CN"/>
        </w:rPr>
      </w:pPr>
      <w:r>
        <w:rPr>
          <w:rFonts w:hint="eastAsia" w:ascii="楷体" w:hAnsi="楷体" w:eastAsia="楷体" w:cs="楷体"/>
          <w:b/>
          <w:sz w:val="28"/>
          <w:szCs w:val="28"/>
        </w:rPr>
        <w:t>（一）绩效评价组织开展情况</w:t>
      </w:r>
    </w:p>
    <w:p w14:paraId="38C868AB">
      <w:pPr>
        <w:pStyle w:val="9"/>
        <w:autoSpaceDE w:val="0"/>
        <w:spacing w:before="0" w:beforeAutospacing="0" w:after="0" w:afterAutospacing="0"/>
        <w:ind w:firstLine="480" w:firstLineChars="200"/>
        <w:rPr>
          <w:rFonts w:ascii="仿宋" w:hAnsi="仿宋" w:eastAsia="仿宋" w:cs="Times New Roman"/>
          <w:kern w:val="2"/>
          <w:sz w:val="28"/>
          <w:szCs w:val="28"/>
        </w:rPr>
      </w:pPr>
      <w:r>
        <w:rPr>
          <w:rFonts w:hint="eastAsia" w:ascii="仿宋" w:hAnsi="仿宋" w:eastAsia="仿宋"/>
          <w:kern w:val="2"/>
        </w:rPr>
        <w:t>1.</w:t>
      </w:r>
      <w:r>
        <w:rPr>
          <w:rFonts w:hint="eastAsia" w:ascii="仿宋" w:hAnsi="仿宋" w:eastAsia="仿宋" w:cs="Times New Roman"/>
          <w:kern w:val="2"/>
          <w:sz w:val="28"/>
          <w:szCs w:val="28"/>
        </w:rPr>
        <w:t>绩效评价目的</w:t>
      </w:r>
      <w:r>
        <w:rPr>
          <w:rFonts w:hint="eastAsia" w:ascii="仿宋" w:hAnsi="仿宋" w:eastAsia="仿宋" w:cs="Times New Roman"/>
          <w:kern w:val="2"/>
          <w:sz w:val="28"/>
          <w:szCs w:val="28"/>
          <w:lang w:eastAsia="zh-CN"/>
        </w:rPr>
        <w:t>。</w:t>
      </w:r>
      <w:r>
        <w:rPr>
          <w:rFonts w:hint="eastAsia" w:ascii="仿宋" w:hAnsi="仿宋" w:eastAsia="仿宋" w:cs="Times New Roman"/>
          <w:kern w:val="2"/>
          <w:sz w:val="28"/>
          <w:szCs w:val="28"/>
        </w:rPr>
        <w:t>本次绩效评价的目的是为了全面分析和综合评价我</w:t>
      </w:r>
      <w:r>
        <w:rPr>
          <w:rFonts w:hint="eastAsia" w:ascii="仿宋" w:hAnsi="仿宋" w:eastAsia="仿宋" w:cs="Times New Roman"/>
          <w:kern w:val="2"/>
          <w:sz w:val="28"/>
          <w:szCs w:val="28"/>
          <w:lang w:eastAsia="zh-CN"/>
        </w:rPr>
        <w:t>支队</w:t>
      </w:r>
      <w:r>
        <w:rPr>
          <w:rFonts w:hint="eastAsia" w:ascii="仿宋" w:hAnsi="仿宋" w:eastAsia="仿宋" w:cs="Times New Roman"/>
          <w:kern w:val="2"/>
          <w:sz w:val="28"/>
          <w:szCs w:val="28"/>
        </w:rPr>
        <w:t>对财政预算资金的使用和管理情况，通过加强预算收支管理，不断建立健全内部管理制度，梳理内部管理流程，为切实提高财政资金使用效益，强化预算支出的责任和效率提供参考。</w:t>
      </w:r>
    </w:p>
    <w:p w14:paraId="67C97258">
      <w:pPr>
        <w:pStyle w:val="9"/>
        <w:autoSpaceDE w:val="0"/>
        <w:spacing w:before="0" w:beforeAutospacing="0" w:after="0" w:afterAutospacing="0"/>
        <w:ind w:firstLine="560" w:firstLineChars="200"/>
        <w:rPr>
          <w:rFonts w:ascii="仿宋" w:hAnsi="仿宋" w:eastAsia="仿宋" w:cs="Times New Roman"/>
          <w:kern w:val="2"/>
          <w:sz w:val="28"/>
          <w:szCs w:val="28"/>
        </w:rPr>
      </w:pPr>
      <w:r>
        <w:rPr>
          <w:rFonts w:hint="eastAsia" w:ascii="仿宋" w:hAnsi="仿宋" w:eastAsia="仿宋" w:cs="Times New Roman"/>
          <w:kern w:val="2"/>
          <w:sz w:val="28"/>
          <w:szCs w:val="28"/>
        </w:rPr>
        <w:t>2.绩效评价工作过程。</w:t>
      </w:r>
      <w:r>
        <w:rPr>
          <w:rFonts w:hint="eastAsia" w:ascii="仿宋" w:hAnsi="仿宋" w:eastAsia="仿宋" w:cs="仿宋"/>
          <w:sz w:val="28"/>
          <w:szCs w:val="28"/>
        </w:rPr>
        <w:t>按照绩效评价工作的相关要求（详见《中共中央国务院关于全面实施预算绩效管理的意见》(中发</w:t>
      </w:r>
      <w:r>
        <w:rPr>
          <w:rFonts w:hint="eastAsia" w:ascii="仿宋" w:hAnsi="仿宋" w:eastAsia="仿宋" w:cs="仿宋"/>
          <w:spacing w:val="-6"/>
          <w:sz w:val="28"/>
          <w:szCs w:val="28"/>
          <w:shd w:val="clear" w:color="auto" w:fill="FFFFFF"/>
        </w:rPr>
        <w:t>〔</w:t>
      </w:r>
      <w:r>
        <w:rPr>
          <w:rFonts w:hint="eastAsia" w:ascii="仿宋" w:hAnsi="仿宋" w:eastAsia="仿宋" w:cs="仿宋"/>
          <w:sz w:val="28"/>
          <w:szCs w:val="28"/>
        </w:rPr>
        <w:t>2018〕34号)、《财政部关于印发&lt;财政支出绩效评价管理暂行办法&gt;的通知》(财预</w:t>
      </w:r>
      <w:r>
        <w:rPr>
          <w:rFonts w:hint="eastAsia" w:ascii="仿宋" w:hAnsi="仿宋" w:eastAsia="仿宋" w:cs="仿宋"/>
          <w:spacing w:val="-6"/>
          <w:sz w:val="28"/>
          <w:szCs w:val="28"/>
          <w:shd w:val="clear" w:color="auto" w:fill="FFFFFF"/>
        </w:rPr>
        <w:t>〔</w:t>
      </w:r>
      <w:r>
        <w:rPr>
          <w:rFonts w:hint="eastAsia" w:ascii="仿宋" w:hAnsi="仿宋" w:eastAsia="仿宋" w:cs="仿宋"/>
          <w:sz w:val="28"/>
          <w:szCs w:val="28"/>
        </w:rPr>
        <w:t>2011〕285号)、《益阳市财政局关于印发&lt;益阳市财政预算支出绩效评价结果应用管理暂行办法&gt;的通知（益财绩</w:t>
      </w:r>
      <w:r>
        <w:rPr>
          <w:rFonts w:hint="eastAsia" w:ascii="仿宋" w:hAnsi="仿宋" w:eastAsia="仿宋" w:cs="仿宋"/>
          <w:spacing w:val="-6"/>
          <w:sz w:val="28"/>
          <w:szCs w:val="28"/>
          <w:shd w:val="clear" w:color="auto" w:fill="FFFFFF"/>
        </w:rPr>
        <w:t>〔</w:t>
      </w:r>
      <w:r>
        <w:rPr>
          <w:rFonts w:hint="eastAsia" w:ascii="仿宋" w:hAnsi="仿宋" w:eastAsia="仿宋" w:cs="仿宋"/>
          <w:sz w:val="28"/>
          <w:szCs w:val="28"/>
        </w:rPr>
        <w:t>2020〕276号）、</w:t>
      </w:r>
      <w:r>
        <w:rPr>
          <w:rFonts w:hint="eastAsia" w:ascii="仿宋" w:hAnsi="仿宋" w:eastAsia="仿宋"/>
          <w:kern w:val="2"/>
          <w:sz w:val="28"/>
          <w:szCs w:val="28"/>
        </w:rPr>
        <w:t>《益阳市财政局关于开展202</w:t>
      </w:r>
      <w:r>
        <w:rPr>
          <w:rFonts w:hint="eastAsia" w:ascii="仿宋" w:hAnsi="仿宋" w:eastAsia="仿宋"/>
          <w:kern w:val="2"/>
          <w:sz w:val="28"/>
          <w:szCs w:val="28"/>
          <w:lang w:val="en-US" w:eastAsia="zh-CN"/>
        </w:rPr>
        <w:t>5</w:t>
      </w:r>
      <w:r>
        <w:rPr>
          <w:rFonts w:hint="eastAsia" w:ascii="仿宋" w:hAnsi="仿宋" w:eastAsia="仿宋"/>
          <w:kern w:val="2"/>
          <w:sz w:val="28"/>
          <w:szCs w:val="28"/>
        </w:rPr>
        <w:t>年度市级预算部门绩效自评和部门评价工作的通知》，</w:t>
      </w:r>
      <w:r>
        <w:rPr>
          <w:rFonts w:hint="eastAsia" w:ascii="仿宋" w:hAnsi="仿宋" w:eastAsia="仿宋" w:cs="仿宋"/>
          <w:sz w:val="28"/>
          <w:szCs w:val="28"/>
        </w:rPr>
        <w:t>按照下列步骤开展评价。</w:t>
      </w:r>
    </w:p>
    <w:p w14:paraId="20A52B4C">
      <w:pPr>
        <w:ind w:firstLine="560" w:firstLineChars="200"/>
        <w:rPr>
          <w:rFonts w:ascii="仿宋" w:hAnsi="仿宋" w:eastAsia="仿宋"/>
          <w:sz w:val="28"/>
          <w:szCs w:val="28"/>
        </w:rPr>
      </w:pPr>
      <w:r>
        <w:rPr>
          <w:rFonts w:hint="eastAsia" w:ascii="仿宋" w:hAnsi="仿宋" w:eastAsia="仿宋"/>
          <w:sz w:val="28"/>
          <w:szCs w:val="28"/>
        </w:rPr>
        <w:t>一是成立评价小组。成立益阳市</w:t>
      </w:r>
      <w:r>
        <w:rPr>
          <w:rFonts w:hint="eastAsia" w:ascii="仿宋" w:hAnsi="仿宋" w:eastAsia="仿宋" w:cs="宋体"/>
          <w:sz w:val="28"/>
          <w:szCs w:val="28"/>
          <w:lang w:eastAsia="zh-CN"/>
        </w:rPr>
        <w:t>交警（交管）支队</w:t>
      </w:r>
      <w:r>
        <w:rPr>
          <w:rFonts w:hint="eastAsia" w:ascii="仿宋" w:hAnsi="仿宋" w:eastAsia="仿宋"/>
          <w:sz w:val="28"/>
          <w:szCs w:val="28"/>
        </w:rPr>
        <w:t>绩效评价工作小组，由支队长任组长，各科室、大队负责人为成员，明确工作职责和分工。评价小组负责本部门绩效自评工作的组织领导和具体实施。</w:t>
      </w:r>
    </w:p>
    <w:p w14:paraId="11F488BF">
      <w:pPr>
        <w:ind w:firstLine="560" w:firstLineChars="200"/>
        <w:rPr>
          <w:rFonts w:ascii="仿宋" w:hAnsi="仿宋" w:eastAsia="仿宋"/>
          <w:sz w:val="28"/>
          <w:szCs w:val="28"/>
        </w:rPr>
      </w:pPr>
      <w:r>
        <w:rPr>
          <w:rFonts w:hint="eastAsia" w:ascii="仿宋" w:hAnsi="仿宋" w:eastAsia="仿宋"/>
          <w:sz w:val="28"/>
          <w:szCs w:val="28"/>
        </w:rPr>
        <w:t>二是实施绩效评价。一是收集资料。根据评价对象、内容和要求收集相关法律法规规章、文件制度、部门职能职责、年度工作计划等各种资料；要求所属部门、单位填报相关数据，提供有关情况；评价人员采取到实地勘察、发放问卷调查、召开座谈会听取汇报等方式收集各种资料。二是审核资料。评价小组对收集到的各种资料进行审核，根据具体情况组织人员到现场进行勘察、询查和核实，确保资料真实可信、准确无误。三是形成评价结论。评价人员通过对资料进行分类、整理和分析，按照确定的评价方法、评价标准和评价指标进行打分，形成自评结论。</w:t>
      </w:r>
    </w:p>
    <w:p w14:paraId="4F2B0FF3">
      <w:pPr>
        <w:autoSpaceDE w:val="0"/>
        <w:autoSpaceDN w:val="0"/>
        <w:ind w:firstLine="562" w:firstLineChars="200"/>
        <w:rPr>
          <w:rFonts w:ascii="仿宋" w:hAnsi="仿宋" w:eastAsia="仿宋"/>
          <w:b/>
          <w:sz w:val="28"/>
          <w:szCs w:val="28"/>
        </w:rPr>
      </w:pPr>
      <w:r>
        <w:rPr>
          <w:rFonts w:hint="eastAsia" w:ascii="仿宋" w:hAnsi="仿宋" w:eastAsia="仿宋"/>
          <w:b/>
          <w:sz w:val="28"/>
          <w:szCs w:val="28"/>
        </w:rPr>
        <w:t>五、部门整体支出主要绩效情况</w:t>
      </w:r>
    </w:p>
    <w:p w14:paraId="28E733DA">
      <w:pPr>
        <w:ind w:firstLine="560" w:firstLineChars="200"/>
        <w:rPr>
          <w:rFonts w:ascii="仿宋" w:hAnsi="仿宋" w:eastAsia="仿宋"/>
          <w:sz w:val="28"/>
          <w:szCs w:val="28"/>
        </w:rPr>
      </w:pPr>
      <w:r>
        <w:rPr>
          <w:rFonts w:hint="eastAsia" w:ascii="仿宋" w:hAnsi="仿宋" w:eastAsia="仿宋"/>
          <w:sz w:val="28"/>
          <w:szCs w:val="28"/>
        </w:rPr>
        <w:t>根据部门整体支出绩效评价指标体系和绩效检查情况，我</w:t>
      </w:r>
      <w:r>
        <w:rPr>
          <w:rFonts w:hint="eastAsia" w:ascii="仿宋" w:hAnsi="仿宋" w:eastAsia="仿宋"/>
          <w:sz w:val="28"/>
          <w:szCs w:val="28"/>
          <w:lang w:val="zh-CN"/>
        </w:rPr>
        <w:t>支队</w:t>
      </w:r>
      <w:r>
        <w:rPr>
          <w:rFonts w:hint="eastAsia" w:ascii="仿宋" w:hAnsi="仿宋" w:eastAsia="仿宋"/>
          <w:sz w:val="28"/>
          <w:szCs w:val="28"/>
        </w:rPr>
        <w:t>主要绩效表现在如下几个方面：</w:t>
      </w:r>
    </w:p>
    <w:p w14:paraId="7A8D16CF">
      <w:pPr>
        <w:ind w:firstLine="562" w:firstLineChars="200"/>
        <w:rPr>
          <w:rFonts w:hint="eastAsia" w:ascii="仿宋" w:hAnsi="仿宋" w:eastAsia="仿宋"/>
          <w:b/>
          <w:sz w:val="28"/>
          <w:szCs w:val="28"/>
          <w:lang w:eastAsia="zh-CN"/>
        </w:rPr>
      </w:pPr>
      <w:r>
        <w:rPr>
          <w:rFonts w:hint="eastAsia" w:ascii="仿宋" w:hAnsi="仿宋" w:eastAsia="仿宋"/>
          <w:b/>
          <w:sz w:val="28"/>
          <w:szCs w:val="28"/>
          <w:lang w:eastAsia="zh-CN"/>
        </w:rPr>
        <w:t>（一）主要履职情况</w:t>
      </w:r>
    </w:p>
    <w:p w14:paraId="71E5B4CD">
      <w:pPr>
        <w:ind w:firstLine="560" w:firstLineChars="200"/>
        <w:rPr>
          <w:rFonts w:hint="eastAsia" w:ascii="仿宋" w:hAnsi="仿宋" w:eastAsia="仿宋"/>
          <w:sz w:val="28"/>
          <w:szCs w:val="28"/>
        </w:rPr>
      </w:pPr>
      <w:r>
        <w:rPr>
          <w:rFonts w:hint="eastAsia" w:ascii="仿宋" w:hAnsi="仿宋" w:eastAsia="仿宋"/>
          <w:sz w:val="28"/>
          <w:szCs w:val="28"/>
        </w:rPr>
        <w:t xml:space="preserve"> 今年以来，全市亡人道路交通事故</w:t>
      </w:r>
      <w:r>
        <w:rPr>
          <w:rFonts w:hint="eastAsia" w:ascii="仿宋" w:hAnsi="仿宋" w:eastAsia="仿宋"/>
          <w:sz w:val="28"/>
          <w:szCs w:val="28"/>
          <w:lang w:eastAsia="zh-CN"/>
        </w:rPr>
        <w:t>数、</w:t>
      </w:r>
      <w:r>
        <w:rPr>
          <w:rFonts w:hint="eastAsia" w:ascii="仿宋" w:hAnsi="仿宋" w:eastAsia="仿宋"/>
          <w:sz w:val="28"/>
          <w:szCs w:val="28"/>
        </w:rPr>
        <w:t>亡</w:t>
      </w:r>
      <w:r>
        <w:rPr>
          <w:rFonts w:hint="eastAsia" w:ascii="仿宋" w:hAnsi="仿宋" w:eastAsia="仿宋"/>
          <w:sz w:val="28"/>
          <w:szCs w:val="28"/>
          <w:lang w:eastAsia="zh-CN"/>
        </w:rPr>
        <w:t>人数</w:t>
      </w:r>
      <w:r>
        <w:rPr>
          <w:rFonts w:hint="eastAsia" w:ascii="仿宋" w:hAnsi="仿宋" w:eastAsia="仿宋"/>
          <w:sz w:val="28"/>
          <w:szCs w:val="28"/>
        </w:rPr>
        <w:t>，同比分别下降18.25%,16.54%，未发生较大以上道路交通事故，亡人数降幅居全省第三。</w:t>
      </w:r>
    </w:p>
    <w:p w14:paraId="05351615">
      <w:pPr>
        <w:ind w:firstLine="560" w:firstLineChars="200"/>
        <w:rPr>
          <w:rFonts w:hint="eastAsia" w:ascii="仿宋" w:hAnsi="仿宋" w:eastAsia="仿宋"/>
          <w:sz w:val="28"/>
          <w:szCs w:val="28"/>
        </w:rPr>
      </w:pPr>
      <w:r>
        <w:rPr>
          <w:rFonts w:hint="eastAsia" w:ascii="仿宋" w:hAnsi="仿宋" w:eastAsia="仿宋"/>
          <w:sz w:val="28"/>
          <w:szCs w:val="28"/>
          <w:lang w:eastAsia="zh-CN"/>
        </w:rPr>
        <w:t>支队</w:t>
      </w:r>
      <w:r>
        <w:rPr>
          <w:rFonts w:hint="eastAsia" w:ascii="仿宋" w:hAnsi="仿宋" w:eastAsia="仿宋"/>
          <w:sz w:val="28"/>
          <w:szCs w:val="28"/>
        </w:rPr>
        <w:t>成立交通问题顽疾整治工作专班</w:t>
      </w:r>
      <w:r>
        <w:rPr>
          <w:rFonts w:hint="eastAsia" w:ascii="仿宋" w:hAnsi="仿宋" w:eastAsia="仿宋"/>
          <w:sz w:val="28"/>
          <w:szCs w:val="28"/>
          <w:lang w:eastAsia="zh-CN"/>
        </w:rPr>
        <w:t>，</w:t>
      </w:r>
      <w:r>
        <w:rPr>
          <w:rFonts w:hint="eastAsia" w:ascii="仿宋" w:hAnsi="仿宋" w:eastAsia="仿宋"/>
          <w:sz w:val="28"/>
          <w:szCs w:val="28"/>
        </w:rPr>
        <w:t>推动整改重大风险隐患61处。同时，统筹负责市局安全生产工作，会同相关部门对全市43所中小学及幼儿园开展交通安全隐患排查，治理隐患56处：联合兄弟警种查处摩电"非法改装"42起，侦办涉嫌危险作业刑事案件4起，战果居全省前列。另查办"非法中介"刑事案件2起，工作经验在全省专报推广。</w:t>
      </w:r>
    </w:p>
    <w:p w14:paraId="5B6F5402">
      <w:pPr>
        <w:ind w:firstLine="562" w:firstLineChars="200"/>
        <w:rPr>
          <w:rFonts w:ascii="仿宋" w:hAnsi="仿宋" w:eastAsia="仿宋"/>
          <w:b/>
          <w:sz w:val="28"/>
          <w:szCs w:val="28"/>
        </w:rPr>
      </w:pPr>
      <w:r>
        <w:rPr>
          <w:rFonts w:hint="eastAsia" w:ascii="仿宋" w:hAnsi="仿宋" w:eastAsia="仿宋"/>
          <w:b/>
          <w:sz w:val="28"/>
          <w:szCs w:val="28"/>
        </w:rPr>
        <w:t>（二）服务与便民措施</w:t>
      </w:r>
    </w:p>
    <w:p w14:paraId="58087E09">
      <w:pPr>
        <w:ind w:firstLine="560" w:firstLineChars="200"/>
        <w:rPr>
          <w:rFonts w:ascii="仿宋" w:hAnsi="仿宋" w:eastAsia="仿宋"/>
          <w:sz w:val="28"/>
          <w:szCs w:val="28"/>
        </w:rPr>
      </w:pPr>
      <w:r>
        <w:rPr>
          <w:rFonts w:hint="eastAsia" w:ascii="仿宋" w:hAnsi="仿宋" w:eastAsia="仿宋"/>
          <w:sz w:val="28"/>
          <w:szCs w:val="28"/>
        </w:rPr>
        <w:t>坚持保民生，优服务</w:t>
      </w:r>
      <w:r>
        <w:rPr>
          <w:rFonts w:hint="eastAsia" w:ascii="仿宋" w:hAnsi="仿宋" w:eastAsia="仿宋"/>
          <w:sz w:val="28"/>
          <w:szCs w:val="28"/>
          <w:lang w:eastAsia="zh-CN"/>
        </w:rPr>
        <w:t>，支队</w:t>
      </w:r>
      <w:r>
        <w:rPr>
          <w:rFonts w:hint="eastAsia" w:ascii="仿宋" w:hAnsi="仿宋" w:eastAsia="仿宋"/>
          <w:sz w:val="28"/>
          <w:szCs w:val="28"/>
        </w:rPr>
        <w:t>提前3个月完成2025年老旧非营运柴油货车淘汰任务，完成进度达131.5%。坚持为民初心，将摩托车考试费压降至280元，依托远程快处平台处理轻微交通事故2.1万起，对17.84万起轻微交通违法"首违不罚"。全年圆满完成"两会""三考""益马""湘超"等重大活动交通安保188次，创新推行"远端分流，滴水放行"模式，确保警卫任务"零差错，零失误"</w:t>
      </w:r>
      <w:r>
        <w:rPr>
          <w:rFonts w:hint="eastAsia" w:ascii="仿宋" w:hAnsi="仿宋" w:eastAsia="仿宋"/>
          <w:sz w:val="28"/>
          <w:szCs w:val="28"/>
          <w:lang w:eastAsia="zh-CN"/>
        </w:rPr>
        <w:t>。</w:t>
      </w:r>
      <w:r>
        <w:rPr>
          <w:rFonts w:hint="eastAsia" w:ascii="仿宋" w:hAnsi="仿宋" w:eastAsia="仿宋"/>
          <w:sz w:val="28"/>
          <w:szCs w:val="28"/>
        </w:rPr>
        <w:t>支队加强了对民辅警的培训和管理，提高了其业务能力和服务水平。通过警务评议等方式，及时了解群众对交</w:t>
      </w:r>
      <w:r>
        <w:rPr>
          <w:rFonts w:hint="eastAsia" w:ascii="仿宋" w:hAnsi="仿宋" w:eastAsia="仿宋"/>
          <w:sz w:val="28"/>
          <w:szCs w:val="28"/>
          <w:lang w:eastAsia="zh-CN"/>
        </w:rPr>
        <w:t>管</w:t>
      </w:r>
      <w:r>
        <w:rPr>
          <w:rFonts w:hint="eastAsia" w:ascii="仿宋" w:hAnsi="仿宋" w:eastAsia="仿宋"/>
          <w:sz w:val="28"/>
          <w:szCs w:val="28"/>
        </w:rPr>
        <w:t>工作的满意度，针对存在的问题进行整改，提升了群众满意度。</w:t>
      </w:r>
    </w:p>
    <w:p w14:paraId="013C14D6">
      <w:pPr>
        <w:ind w:firstLine="562" w:firstLineChars="200"/>
        <w:rPr>
          <w:rFonts w:ascii="仿宋" w:hAnsi="仿宋" w:eastAsia="仿宋"/>
          <w:b/>
          <w:sz w:val="28"/>
          <w:szCs w:val="28"/>
        </w:rPr>
      </w:pPr>
      <w:r>
        <w:rPr>
          <w:rFonts w:hint="eastAsia" w:ascii="仿宋" w:hAnsi="仿宋" w:eastAsia="仿宋"/>
          <w:b/>
          <w:sz w:val="28"/>
          <w:szCs w:val="28"/>
        </w:rPr>
        <w:t>（三）队伍建设与管理</w:t>
      </w:r>
    </w:p>
    <w:p w14:paraId="6248F321">
      <w:pPr>
        <w:ind w:firstLine="562" w:firstLineChars="200"/>
        <w:rPr>
          <w:rFonts w:ascii="仿宋" w:hAnsi="仿宋" w:eastAsia="仿宋"/>
          <w:b/>
          <w:sz w:val="28"/>
          <w:szCs w:val="28"/>
        </w:rPr>
      </w:pPr>
      <w:r>
        <w:rPr>
          <w:rFonts w:hint="eastAsia" w:ascii="仿宋" w:hAnsi="仿宋" w:eastAsia="仿宋"/>
          <w:b/>
          <w:sz w:val="28"/>
          <w:szCs w:val="28"/>
        </w:rPr>
        <w:t xml:space="preserve">  1. 加强队伍建设</w:t>
      </w:r>
    </w:p>
    <w:p w14:paraId="3BED044C">
      <w:pPr>
        <w:ind w:firstLine="420" w:firstLineChars="150"/>
        <w:rPr>
          <w:rFonts w:ascii="仿宋" w:hAnsi="仿宋" w:eastAsia="仿宋"/>
          <w:sz w:val="28"/>
          <w:szCs w:val="28"/>
        </w:rPr>
      </w:pPr>
      <w:r>
        <w:rPr>
          <w:rFonts w:hint="eastAsia" w:ascii="仿宋" w:hAnsi="仿宋" w:eastAsia="仿宋"/>
          <w:sz w:val="28"/>
          <w:szCs w:val="28"/>
        </w:rPr>
        <w:t>支队注重队伍的思想政治建设，通过开展主题教育、警示教育等活动，提高了民辅警的政治觉悟和职业素养。加强了业务培训，提高了民辅警的业务能力和执法水平。</w:t>
      </w:r>
    </w:p>
    <w:p w14:paraId="20621F51">
      <w:pPr>
        <w:ind w:firstLine="562" w:firstLineChars="200"/>
        <w:rPr>
          <w:rFonts w:ascii="仿宋" w:hAnsi="仿宋" w:eastAsia="仿宋"/>
          <w:sz w:val="28"/>
          <w:szCs w:val="28"/>
        </w:rPr>
      </w:pPr>
      <w:r>
        <w:rPr>
          <w:rFonts w:hint="eastAsia" w:ascii="仿宋" w:hAnsi="仿宋" w:eastAsia="仿宋"/>
          <w:b/>
          <w:sz w:val="28"/>
          <w:szCs w:val="28"/>
        </w:rPr>
        <w:t>2.严格队伍管理</w:t>
      </w:r>
    </w:p>
    <w:p w14:paraId="599D5CF3">
      <w:pPr>
        <w:ind w:firstLine="420" w:firstLineChars="150"/>
        <w:rPr>
          <w:rFonts w:ascii="仿宋" w:hAnsi="仿宋" w:eastAsia="仿宋"/>
          <w:sz w:val="28"/>
          <w:szCs w:val="28"/>
        </w:rPr>
      </w:pPr>
      <w:r>
        <w:rPr>
          <w:rFonts w:hint="eastAsia" w:ascii="仿宋" w:hAnsi="仿宋" w:eastAsia="仿宋"/>
          <w:sz w:val="28"/>
          <w:szCs w:val="28"/>
        </w:rPr>
        <w:t>支队建立健全了各项规章制度，加强了对民辅警的日常管理和监督。对发现的“庸懒散奢贪”等问题，一律通报曝光，并与单位绩效评估、民警平时考核挂钩，严肃处理违规违纪行为。</w:t>
      </w:r>
    </w:p>
    <w:p w14:paraId="3CDC12D3">
      <w:pPr>
        <w:ind w:firstLine="562" w:firstLineChars="200"/>
        <w:rPr>
          <w:rFonts w:ascii="仿宋" w:hAnsi="仿宋" w:eastAsia="仿宋"/>
          <w:b/>
          <w:sz w:val="28"/>
          <w:szCs w:val="28"/>
        </w:rPr>
      </w:pPr>
      <w:r>
        <w:rPr>
          <w:rFonts w:hint="eastAsia" w:ascii="仿宋" w:hAnsi="仿宋" w:eastAsia="仿宋"/>
          <w:b/>
          <w:sz w:val="28"/>
          <w:szCs w:val="28"/>
        </w:rPr>
        <w:t>（四）工作成效</w:t>
      </w:r>
    </w:p>
    <w:p w14:paraId="62DCBEE5">
      <w:pPr>
        <w:ind w:firstLine="562" w:firstLineChars="200"/>
        <w:rPr>
          <w:rFonts w:ascii="仿宋" w:hAnsi="仿宋" w:eastAsia="仿宋"/>
          <w:b/>
          <w:sz w:val="28"/>
          <w:szCs w:val="28"/>
        </w:rPr>
      </w:pPr>
      <w:r>
        <w:rPr>
          <w:rFonts w:hint="eastAsia" w:ascii="仿宋" w:hAnsi="仿宋" w:eastAsia="仿宋"/>
          <w:b/>
          <w:sz w:val="28"/>
          <w:szCs w:val="28"/>
        </w:rPr>
        <w:t xml:space="preserve">  1. 工作成效显著</w:t>
      </w:r>
    </w:p>
    <w:p w14:paraId="1A6F56CF">
      <w:pPr>
        <w:ind w:firstLine="560" w:firstLineChars="200"/>
        <w:rPr>
          <w:rFonts w:hint="eastAsia" w:ascii="仿宋" w:hAnsi="仿宋" w:eastAsia="仿宋"/>
          <w:sz w:val="28"/>
          <w:szCs w:val="28"/>
        </w:rPr>
      </w:pPr>
      <w:r>
        <w:rPr>
          <w:rFonts w:hint="eastAsia" w:ascii="仿宋" w:hAnsi="仿宋" w:eastAsia="仿宋"/>
          <w:sz w:val="28"/>
          <w:szCs w:val="28"/>
        </w:rPr>
        <w:t xml:space="preserve"> 根据公开发布的信息，</w:t>
      </w:r>
      <w:r>
        <w:rPr>
          <w:rFonts w:hint="eastAsia" w:ascii="仿宋" w:hAnsi="仿宋" w:eastAsia="仿宋"/>
          <w:sz w:val="28"/>
          <w:szCs w:val="28"/>
          <w:lang w:eastAsia="zh-CN"/>
        </w:rPr>
        <w:t>我</w:t>
      </w:r>
      <w:r>
        <w:rPr>
          <w:rFonts w:hint="eastAsia" w:ascii="仿宋" w:hAnsi="仿宋" w:eastAsia="仿宋"/>
          <w:sz w:val="28"/>
          <w:szCs w:val="28"/>
        </w:rPr>
        <w:t>支队在交通管理、事故预防、服务便民等方面取得了显著成效</w:t>
      </w:r>
      <w:r>
        <w:rPr>
          <w:rFonts w:hint="eastAsia" w:ascii="仿宋" w:hAnsi="仿宋" w:eastAsia="仿宋"/>
          <w:sz w:val="28"/>
          <w:szCs w:val="28"/>
          <w:lang w:eastAsia="zh-CN"/>
        </w:rPr>
        <w:t>，</w:t>
      </w:r>
      <w:r>
        <w:rPr>
          <w:rFonts w:hint="eastAsia" w:ascii="仿宋" w:hAnsi="仿宋" w:eastAsia="仿宋"/>
          <w:sz w:val="28"/>
          <w:szCs w:val="28"/>
        </w:rPr>
        <w:t>聚焦季节性出行规律和违法特点，梯次开展"平安护航2025""百日攻坚"等专项行动10余批次，全年查处各类交通违法144.5万起，同比上升7.5%。自9月起，现场查处"摩电"骑乘人员不戴头盔14.82万起，同比上升16.52%，头盔佩戴率从不足50%跃升并稳定在90%以上。</w:t>
      </w:r>
    </w:p>
    <w:p w14:paraId="3679D075">
      <w:pPr>
        <w:ind w:firstLine="560" w:firstLineChars="200"/>
        <w:rPr>
          <w:rFonts w:hint="eastAsia" w:ascii="仿宋" w:hAnsi="仿宋" w:eastAsia="仿宋"/>
          <w:sz w:val="28"/>
          <w:szCs w:val="28"/>
          <w:lang w:eastAsia="zh-CN"/>
        </w:rPr>
      </w:pPr>
      <w:r>
        <w:rPr>
          <w:rFonts w:hint="eastAsia" w:ascii="仿宋" w:hAnsi="仿宋" w:eastAsia="仿宋"/>
          <w:sz w:val="28"/>
          <w:szCs w:val="28"/>
        </w:rPr>
        <w:t>全市警务评议自动回访显示，交通执法满意率、车辆上户满意率、驾驶人考试满意率均保持在较高水平。</w:t>
      </w:r>
    </w:p>
    <w:p w14:paraId="19FFB8DD">
      <w:pPr>
        <w:numPr>
          <w:ilvl w:val="0"/>
          <w:numId w:val="0"/>
        </w:numPr>
        <w:ind w:firstLine="562" w:firstLineChars="200"/>
        <w:rPr>
          <w:rFonts w:hint="eastAsia" w:ascii="仿宋" w:hAnsi="仿宋" w:eastAsia="仿宋"/>
          <w:b/>
          <w:sz w:val="28"/>
          <w:szCs w:val="28"/>
          <w:lang w:eastAsia="zh-CN"/>
        </w:rPr>
      </w:pPr>
      <w:r>
        <w:rPr>
          <w:rFonts w:hint="eastAsia" w:ascii="仿宋" w:hAnsi="仿宋" w:eastAsia="仿宋"/>
          <w:b/>
          <w:sz w:val="28"/>
          <w:szCs w:val="28"/>
          <w:lang w:val="en-US" w:eastAsia="zh-CN"/>
        </w:rPr>
        <w:t>2.</w:t>
      </w:r>
      <w:r>
        <w:rPr>
          <w:rFonts w:hint="eastAsia" w:ascii="仿宋" w:hAnsi="仿宋" w:eastAsia="仿宋"/>
          <w:b/>
          <w:sz w:val="28"/>
          <w:szCs w:val="28"/>
        </w:rPr>
        <w:t>维护道路交通秩序，</w:t>
      </w:r>
      <w:r>
        <w:rPr>
          <w:rFonts w:hint="eastAsia" w:ascii="仿宋" w:hAnsi="仿宋" w:eastAsia="仿宋"/>
          <w:b/>
          <w:sz w:val="28"/>
          <w:szCs w:val="28"/>
          <w:lang w:eastAsia="zh-CN"/>
        </w:rPr>
        <w:t>保障道路交通安全</w:t>
      </w:r>
    </w:p>
    <w:p w14:paraId="2A9F9923">
      <w:pPr>
        <w:ind w:firstLine="560" w:firstLineChars="200"/>
        <w:rPr>
          <w:rFonts w:hint="eastAsia" w:ascii="仿宋" w:hAnsi="仿宋" w:eastAsia="仿宋"/>
          <w:sz w:val="28"/>
          <w:szCs w:val="28"/>
        </w:rPr>
      </w:pPr>
      <w:r>
        <w:rPr>
          <w:rFonts w:hint="eastAsia" w:ascii="仿宋" w:hAnsi="仿宋" w:eastAsia="仿宋"/>
          <w:sz w:val="28"/>
          <w:szCs w:val="28"/>
          <w:lang w:eastAsia="zh-CN"/>
        </w:rPr>
        <w:t>支队始终</w:t>
      </w:r>
      <w:r>
        <w:rPr>
          <w:rFonts w:hint="eastAsia" w:ascii="仿宋" w:hAnsi="仿宋" w:eastAsia="仿宋"/>
          <w:sz w:val="28"/>
          <w:szCs w:val="28"/>
        </w:rPr>
        <w:t>以安全治本攻坚三年行动为牵引，提早两个月完成10处部省级督办和31处"千村万路"治理工程，警示约谈"两客一危一货"道路运输企业96家次，安全风险预警处置率达100%。针对农村地区道路隐患点多面广的问题，推动市县两级政府</w:t>
      </w:r>
      <w:r>
        <w:rPr>
          <w:rFonts w:hint="eastAsia" w:ascii="仿宋" w:hAnsi="仿宋" w:eastAsia="仿宋"/>
          <w:sz w:val="28"/>
          <w:szCs w:val="28"/>
          <w:lang w:eastAsia="zh-CN"/>
        </w:rPr>
        <w:t>共同协作</w:t>
      </w:r>
      <w:r>
        <w:rPr>
          <w:rFonts w:hint="eastAsia" w:ascii="仿宋" w:hAnsi="仿宋" w:eastAsia="仿宋"/>
          <w:sz w:val="28"/>
          <w:szCs w:val="28"/>
        </w:rPr>
        <w:t>，完成4893公里乡道隐患排查工作，治理隐患8146处，再次启动新一轮1.6万公里农村低等级道路的排查工作，优先治理交通流量大，事故风险突出的隐患点段796处，农村地区亡人事故起数和亡人数同比分别</w:t>
      </w:r>
      <w:r>
        <w:rPr>
          <w:rFonts w:hint="eastAsia" w:ascii="仿宋" w:hAnsi="仿宋" w:eastAsia="仿宋"/>
          <w:sz w:val="28"/>
          <w:szCs w:val="28"/>
          <w:lang w:eastAsia="zh-CN"/>
        </w:rPr>
        <w:t>下降</w:t>
      </w:r>
      <w:r>
        <w:rPr>
          <w:rFonts w:hint="eastAsia" w:ascii="仿宋" w:hAnsi="仿宋" w:eastAsia="仿宋"/>
          <w:sz w:val="28"/>
          <w:szCs w:val="28"/>
        </w:rPr>
        <w:t>。</w:t>
      </w:r>
    </w:p>
    <w:p w14:paraId="41F6F585">
      <w:pPr>
        <w:numPr>
          <w:ilvl w:val="0"/>
          <w:numId w:val="0"/>
        </w:numPr>
        <w:ind w:firstLine="562" w:firstLineChars="200"/>
        <w:rPr>
          <w:rFonts w:ascii="仿宋" w:hAnsi="仿宋" w:eastAsia="仿宋"/>
          <w:b/>
          <w:sz w:val="28"/>
          <w:szCs w:val="28"/>
        </w:rPr>
      </w:pPr>
      <w:r>
        <w:rPr>
          <w:rFonts w:hint="eastAsia" w:ascii="仿宋" w:hAnsi="仿宋" w:eastAsia="仿宋"/>
          <w:b/>
          <w:sz w:val="28"/>
          <w:szCs w:val="28"/>
          <w:lang w:val="en-US" w:eastAsia="zh-CN"/>
        </w:rPr>
        <w:t>3.</w:t>
      </w:r>
      <w:r>
        <w:rPr>
          <w:rFonts w:ascii="仿宋" w:hAnsi="仿宋" w:eastAsia="仿宋"/>
          <w:b/>
          <w:sz w:val="28"/>
          <w:szCs w:val="28"/>
        </w:rPr>
        <w:t>净化交通环境，减少社会危害</w:t>
      </w:r>
    </w:p>
    <w:p w14:paraId="5F134976">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 xml:space="preserve">  （1）</w:t>
      </w:r>
      <w:r>
        <w:rPr>
          <w:rFonts w:ascii="仿宋" w:hAnsi="仿宋" w:eastAsia="仿宋"/>
          <w:sz w:val="28"/>
          <w:szCs w:val="28"/>
        </w:rPr>
        <w:t>震慑潜在违法者：常态化查处行动（如酒驾夜查、超载专项整治）形成高压态势，降低违法侥幸心理，减少潜在危险驾驶行为。</w:t>
      </w:r>
    </w:p>
    <w:p w14:paraId="4456C222">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 xml:space="preserve"> （2）</w:t>
      </w:r>
      <w:r>
        <w:rPr>
          <w:rFonts w:ascii="仿宋" w:hAnsi="仿宋" w:eastAsia="仿宋"/>
          <w:sz w:val="28"/>
          <w:szCs w:val="28"/>
        </w:rPr>
        <w:t>净化道路交通生态：严查“飙车党”“炸街车”等行为，可消除噪音污染、惊扰居民等问题，提升城市道路文明程度。</w:t>
      </w:r>
    </w:p>
    <w:p w14:paraId="245ADC36">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 xml:space="preserve"> （</w:t>
      </w:r>
      <w:r>
        <w:rPr>
          <w:rFonts w:ascii="仿宋" w:hAnsi="仿宋" w:eastAsia="仿宋"/>
          <w:sz w:val="28"/>
          <w:szCs w:val="28"/>
        </w:rPr>
        <w:t>3</w:t>
      </w:r>
      <w:r>
        <w:rPr>
          <w:rFonts w:hint="eastAsia" w:ascii="仿宋" w:hAnsi="仿宋" w:eastAsia="仿宋"/>
          <w:sz w:val="28"/>
          <w:szCs w:val="28"/>
        </w:rPr>
        <w:t>）</w:t>
      </w:r>
      <w:r>
        <w:rPr>
          <w:rFonts w:ascii="仿宋" w:hAnsi="仿宋" w:eastAsia="仿宋"/>
          <w:sz w:val="28"/>
          <w:szCs w:val="28"/>
        </w:rPr>
        <w:t>预防衍生社会风险：危险驾驶易引发路怒、斗殴等次生矛盾，查处行动可减少因交通违规导致的社会冲突，维护公共安全。</w:t>
      </w:r>
    </w:p>
    <w:p w14:paraId="62503BED">
      <w:pPr>
        <w:ind w:firstLine="562" w:firstLineChars="200"/>
        <w:rPr>
          <w:rFonts w:hint="eastAsia" w:ascii="仿宋" w:hAnsi="仿宋" w:eastAsia="仿宋"/>
          <w:b/>
          <w:sz w:val="28"/>
          <w:szCs w:val="28"/>
          <w:lang w:eastAsia="zh-CN"/>
        </w:rPr>
      </w:pPr>
      <w:r>
        <w:rPr>
          <w:rFonts w:hint="eastAsia" w:ascii="仿宋" w:hAnsi="仿宋" w:eastAsia="仿宋"/>
          <w:b/>
          <w:sz w:val="28"/>
          <w:szCs w:val="28"/>
        </w:rPr>
        <w:t>（五）社会影响与</w:t>
      </w:r>
      <w:r>
        <w:rPr>
          <w:rFonts w:hint="eastAsia" w:ascii="仿宋" w:hAnsi="仿宋" w:eastAsia="仿宋"/>
          <w:b/>
          <w:sz w:val="28"/>
          <w:szCs w:val="28"/>
          <w:lang w:eastAsia="zh-CN"/>
        </w:rPr>
        <w:t>荣誉</w:t>
      </w:r>
    </w:p>
    <w:p w14:paraId="4B6325EB">
      <w:pPr>
        <w:ind w:firstLine="560" w:firstLineChars="200"/>
        <w:rPr>
          <w:rFonts w:hint="eastAsia" w:ascii="仿宋" w:hAnsi="仿宋" w:eastAsia="仿宋"/>
          <w:sz w:val="28"/>
          <w:szCs w:val="28"/>
        </w:rPr>
      </w:pPr>
      <w:r>
        <w:rPr>
          <w:rFonts w:hint="eastAsia" w:ascii="仿宋" w:hAnsi="仿宋" w:eastAsia="仿宋"/>
          <w:sz w:val="28"/>
          <w:szCs w:val="28"/>
          <w:lang w:val="en-US" w:eastAsia="zh-CN"/>
        </w:rPr>
        <w:t>1.</w:t>
      </w:r>
      <w:r>
        <w:rPr>
          <w:rFonts w:hint="eastAsia" w:ascii="仿宋" w:hAnsi="仿宋" w:eastAsia="仿宋"/>
          <w:sz w:val="28"/>
          <w:szCs w:val="28"/>
        </w:rPr>
        <w:t>支队的</w:t>
      </w:r>
      <w:r>
        <w:rPr>
          <w:rFonts w:hint="eastAsia" w:ascii="仿宋" w:hAnsi="仿宋" w:eastAsia="仿宋"/>
          <w:sz w:val="28"/>
          <w:szCs w:val="28"/>
          <w:lang w:eastAsia="zh-CN"/>
        </w:rPr>
        <w:t>交管</w:t>
      </w:r>
      <w:r>
        <w:rPr>
          <w:rFonts w:hint="eastAsia" w:ascii="仿宋" w:hAnsi="仿宋" w:eastAsia="仿宋"/>
          <w:sz w:val="28"/>
          <w:szCs w:val="28"/>
        </w:rPr>
        <w:t>工作得到了广大市民的广泛认可和好评。与湖南城市学院签定“产学研”合作框架协议，通过实战实训，为社会培养输送交通工程应用型人材；通过优化服务流程、提升服务质量等措施，进一步增强了公众的满意度和信任感。</w:t>
      </w:r>
      <w:r>
        <w:rPr>
          <w:rFonts w:hint="eastAsia" w:ascii="仿宋" w:hAnsi="仿宋" w:eastAsia="仿宋"/>
          <w:sz w:val="28"/>
          <w:szCs w:val="28"/>
          <w:lang w:eastAsia="zh-CN"/>
        </w:rPr>
        <w:t>支队</w:t>
      </w:r>
      <w:r>
        <w:rPr>
          <w:rFonts w:hint="eastAsia" w:ascii="仿宋" w:hAnsi="仿宋" w:eastAsia="仿宋"/>
          <w:sz w:val="28"/>
          <w:szCs w:val="28"/>
        </w:rPr>
        <w:t>在交通管理、事故预防、服务便民、队伍建设等方面取得了显著绩效，为维护道路交通安全、提升公众满意度做出了积极贡献。</w:t>
      </w:r>
    </w:p>
    <w:p w14:paraId="418D1886">
      <w:pPr>
        <w:ind w:firstLine="560" w:firstLineChars="200"/>
        <w:rPr>
          <w:rFonts w:hint="eastAsia" w:ascii="仿宋" w:hAnsi="仿宋" w:eastAsia="仿宋"/>
          <w:sz w:val="28"/>
          <w:szCs w:val="28"/>
        </w:rPr>
      </w:pPr>
      <w:r>
        <w:rPr>
          <w:rFonts w:hint="eastAsia" w:ascii="仿宋" w:hAnsi="仿宋" w:eastAsia="仿宋"/>
          <w:sz w:val="28"/>
          <w:szCs w:val="28"/>
          <w:lang w:val="en-US" w:eastAsia="zh-CN"/>
        </w:rPr>
        <w:t>2.支队</w:t>
      </w:r>
      <w:r>
        <w:rPr>
          <w:rFonts w:hint="eastAsia" w:ascii="仿宋" w:hAnsi="仿宋" w:eastAsia="仿宋"/>
          <w:sz w:val="28"/>
          <w:szCs w:val="28"/>
        </w:rPr>
        <w:t>聚焦新质战斗力提升，持续加大科技方面的研发投入，以数据驱动破解城市治理痛点，开发选送3个微改革微创新项目入围省级评比，1个获评部局高质量微课程作品。特别是紧密结合益阳实际选送</w:t>
      </w:r>
      <w:r>
        <w:rPr>
          <w:rFonts w:hint="eastAsia" w:ascii="仿宋" w:hAnsi="仿宋" w:eastAsia="仿宋"/>
          <w:sz w:val="28"/>
          <w:szCs w:val="28"/>
          <w:lang w:eastAsia="zh-CN"/>
        </w:rPr>
        <w:t>的</w:t>
      </w:r>
      <w:r>
        <w:rPr>
          <w:rFonts w:hint="eastAsia" w:ascii="仿宋" w:hAnsi="仿宋" w:eastAsia="仿宋"/>
          <w:sz w:val="28"/>
          <w:szCs w:val="28"/>
        </w:rPr>
        <w:t>项目在2025年全省"数据要素X"赛事上斩获一等</w:t>
      </w:r>
      <w:bookmarkStart w:id="0" w:name="_GoBack"/>
      <w:bookmarkEnd w:id="0"/>
      <w:r>
        <w:rPr>
          <w:rFonts w:hint="eastAsia" w:ascii="仿宋" w:hAnsi="仿宋" w:eastAsia="仿宋"/>
          <w:sz w:val="28"/>
          <w:szCs w:val="28"/>
        </w:rPr>
        <w:t>奖。</w:t>
      </w:r>
    </w:p>
    <w:p w14:paraId="53CF32BD">
      <w:pPr>
        <w:ind w:firstLine="560" w:firstLineChars="200"/>
        <w:rPr>
          <w:rFonts w:hint="default" w:ascii="仿宋" w:hAnsi="仿宋" w:eastAsia="仿宋"/>
          <w:sz w:val="28"/>
          <w:szCs w:val="28"/>
          <w:lang w:val="en-US" w:eastAsia="zh-CN"/>
        </w:rPr>
      </w:pPr>
    </w:p>
    <w:p w14:paraId="288D94F5">
      <w:pPr>
        <w:pStyle w:val="10"/>
        <w:spacing w:line="520" w:lineRule="exact"/>
        <w:ind w:firstLine="562"/>
        <w:rPr>
          <w:rFonts w:ascii="仿宋" w:hAnsi="仿宋" w:eastAsia="仿宋"/>
          <w:b/>
          <w:sz w:val="28"/>
          <w:szCs w:val="28"/>
        </w:rPr>
      </w:pPr>
      <w:r>
        <w:rPr>
          <w:rFonts w:hint="eastAsia" w:ascii="仿宋" w:hAnsi="仿宋" w:eastAsia="仿宋"/>
          <w:b/>
          <w:sz w:val="28"/>
          <w:szCs w:val="28"/>
        </w:rPr>
        <w:t>六、</w:t>
      </w:r>
      <w:r>
        <w:rPr>
          <w:rFonts w:ascii="仿宋" w:hAnsi="仿宋" w:eastAsia="仿宋"/>
          <w:b/>
          <w:sz w:val="28"/>
          <w:szCs w:val="28"/>
        </w:rPr>
        <w:t>存在的问题及原因分析</w:t>
      </w:r>
    </w:p>
    <w:p w14:paraId="40049904">
      <w:pPr>
        <w:autoSpaceDE w:val="0"/>
        <w:autoSpaceDN w:val="0"/>
        <w:ind w:firstLine="482" w:firstLineChars="200"/>
        <w:rPr>
          <w:rFonts w:ascii="仿宋" w:hAnsi="仿宋" w:eastAsia="仿宋" w:cstheme="minorEastAsia"/>
          <w:b/>
          <w:sz w:val="24"/>
          <w:szCs w:val="24"/>
        </w:rPr>
      </w:pPr>
    </w:p>
    <w:p w14:paraId="0125B5AE">
      <w:pPr>
        <w:ind w:firstLine="560" w:firstLineChars="200"/>
        <w:rPr>
          <w:rFonts w:ascii="仿宋" w:hAnsi="仿宋" w:eastAsia="仿宋"/>
          <w:sz w:val="28"/>
          <w:szCs w:val="28"/>
        </w:rPr>
      </w:pPr>
      <w:r>
        <w:rPr>
          <w:rFonts w:hint="eastAsia" w:ascii="仿宋" w:hAnsi="仿宋" w:eastAsia="仿宋"/>
          <w:sz w:val="28"/>
          <w:szCs w:val="28"/>
        </w:rPr>
        <w:t>1.由于部分财政预算指标逐年减少，造成资金紧张，有部分项目资金未能支付到位。</w:t>
      </w:r>
    </w:p>
    <w:p w14:paraId="67D9629C">
      <w:pPr>
        <w:ind w:firstLine="560" w:firstLineChars="200"/>
        <w:rPr>
          <w:rFonts w:hint="eastAsia" w:ascii="仿宋" w:hAnsi="仿宋" w:eastAsia="仿宋"/>
          <w:sz w:val="28"/>
          <w:szCs w:val="28"/>
        </w:rPr>
      </w:pPr>
      <w:r>
        <w:rPr>
          <w:rFonts w:hint="eastAsia" w:ascii="仿宋" w:hAnsi="仿宋" w:eastAsia="仿宋"/>
          <w:sz w:val="28"/>
          <w:szCs w:val="28"/>
        </w:rPr>
        <w:t>2.辅警经费严重不足，以往靠非税执收成本返还尚可弥补，但现在非税执收成本预算削减，实际执收也下降，可无法支撑辅警经费开支。</w:t>
      </w:r>
    </w:p>
    <w:p w14:paraId="7E9B6F64">
      <w:pPr>
        <w:ind w:firstLine="560" w:firstLineChars="200"/>
        <w:rPr>
          <w:rFonts w:hint="eastAsia" w:ascii="仿宋" w:hAnsi="仿宋" w:eastAsia="仿宋"/>
          <w:sz w:val="28"/>
          <w:szCs w:val="28"/>
        </w:rPr>
      </w:pPr>
      <w:r>
        <w:rPr>
          <w:rFonts w:hint="eastAsia" w:ascii="仿宋" w:hAnsi="仿宋" w:eastAsia="仿宋"/>
          <w:sz w:val="28"/>
          <w:szCs w:val="28"/>
        </w:rPr>
        <w:t>3.人员经费中民警的养老、医保、住房公积金财政下拨经费不足，需靠压缩单位其他经费弥补。</w:t>
      </w:r>
    </w:p>
    <w:p w14:paraId="23B299E9">
      <w:pPr>
        <w:ind w:firstLine="560" w:firstLineChars="200"/>
        <w:rPr>
          <w:rFonts w:hint="eastAsia" w:ascii="仿宋" w:hAnsi="仿宋" w:eastAsia="仿宋"/>
          <w:sz w:val="28"/>
          <w:szCs w:val="28"/>
          <w:lang w:val="en-US" w:eastAsia="zh-CN"/>
        </w:rPr>
      </w:pPr>
      <w:r>
        <w:rPr>
          <w:rFonts w:hint="eastAsia" w:ascii="仿宋" w:hAnsi="仿宋" w:eastAsia="仿宋"/>
          <w:sz w:val="28"/>
          <w:szCs w:val="28"/>
          <w:lang w:val="en-US" w:eastAsia="zh-CN"/>
        </w:rPr>
        <w:t>4、</w:t>
      </w:r>
      <w:r>
        <w:rPr>
          <w:rFonts w:hint="eastAsia" w:ascii="仿宋" w:hAnsi="仿宋" w:eastAsia="仿宋"/>
          <w:sz w:val="28"/>
          <w:szCs w:val="28"/>
        </w:rPr>
        <w:t>城区交通基础设施及监控设备维修维护及新增，目前该项目支出无经费来源。</w:t>
      </w:r>
    </w:p>
    <w:p w14:paraId="5DBBA2BB">
      <w:pPr>
        <w:ind w:firstLine="560" w:firstLineChars="200"/>
        <w:rPr>
          <w:rFonts w:hint="eastAsia" w:ascii="仿宋" w:hAnsi="仿宋" w:eastAsia="仿宋"/>
          <w:sz w:val="28"/>
          <w:szCs w:val="28"/>
        </w:rPr>
      </w:pPr>
    </w:p>
    <w:p w14:paraId="05D82A1B">
      <w:pPr>
        <w:spacing w:line="520" w:lineRule="exact"/>
        <w:ind w:firstLine="562" w:firstLineChars="200"/>
        <w:rPr>
          <w:rFonts w:ascii="仿宋" w:hAnsi="仿宋" w:eastAsia="仿宋"/>
          <w:b/>
          <w:sz w:val="28"/>
          <w:szCs w:val="28"/>
        </w:rPr>
      </w:pPr>
      <w:r>
        <w:rPr>
          <w:rFonts w:hint="eastAsia" w:ascii="仿宋" w:hAnsi="仿宋" w:eastAsia="仿宋"/>
          <w:b/>
          <w:sz w:val="28"/>
          <w:szCs w:val="28"/>
        </w:rPr>
        <w:t>七、</w:t>
      </w:r>
      <w:r>
        <w:rPr>
          <w:rFonts w:ascii="仿宋" w:hAnsi="仿宋" w:eastAsia="仿宋"/>
          <w:b/>
          <w:sz w:val="28"/>
          <w:szCs w:val="28"/>
        </w:rPr>
        <w:t>下一步改进措施</w:t>
      </w:r>
    </w:p>
    <w:p w14:paraId="5B5E6FCE">
      <w:pPr>
        <w:ind w:firstLine="560" w:firstLineChars="200"/>
        <w:rPr>
          <w:rFonts w:ascii="仿宋" w:hAnsi="仿宋" w:eastAsia="仿宋"/>
          <w:sz w:val="28"/>
          <w:szCs w:val="28"/>
          <w:lang w:val="zh-CN"/>
        </w:rPr>
      </w:pPr>
      <w:r>
        <w:rPr>
          <w:rFonts w:hint="eastAsia" w:ascii="仿宋" w:hAnsi="仿宋" w:eastAsia="仿宋"/>
          <w:sz w:val="28"/>
          <w:szCs w:val="28"/>
        </w:rPr>
        <w:t>希望市财政考虑增加非税执收成本返还额度，加大对交通设施项目的资金投入，考虑妥善解决辅警经费不足的问题。</w:t>
      </w:r>
    </w:p>
    <w:p w14:paraId="54789D7D">
      <w:pPr>
        <w:spacing w:line="520" w:lineRule="exact"/>
        <w:ind w:firstLine="562" w:firstLineChars="200"/>
        <w:rPr>
          <w:rFonts w:ascii="仿宋" w:hAnsi="仿宋" w:eastAsia="仿宋"/>
          <w:b/>
          <w:sz w:val="28"/>
          <w:szCs w:val="28"/>
        </w:rPr>
      </w:pPr>
      <w:r>
        <w:rPr>
          <w:rFonts w:hint="eastAsia" w:ascii="仿宋" w:hAnsi="仿宋" w:eastAsia="仿宋"/>
          <w:b/>
          <w:sz w:val="28"/>
          <w:szCs w:val="28"/>
        </w:rPr>
        <w:t>八、</w:t>
      </w:r>
      <w:r>
        <w:rPr>
          <w:rFonts w:ascii="仿宋" w:hAnsi="仿宋" w:eastAsia="仿宋"/>
          <w:b/>
          <w:sz w:val="28"/>
          <w:szCs w:val="28"/>
        </w:rPr>
        <w:t>绩效自评结果拟应用和公开情况</w:t>
      </w:r>
    </w:p>
    <w:p w14:paraId="61BF099E">
      <w:pPr>
        <w:pStyle w:val="11"/>
        <w:widowControl w:val="0"/>
        <w:ind w:firstLine="560" w:firstLineChars="200"/>
        <w:rPr>
          <w:rFonts w:ascii="Times New Roman" w:hAnsi="Times New Roman"/>
          <w:szCs w:val="32"/>
        </w:rPr>
      </w:pPr>
      <w:r>
        <w:rPr>
          <w:rFonts w:hint="eastAsia" w:ascii="仿宋" w:hAnsi="仿宋" w:eastAsia="仿宋"/>
          <w:kern w:val="2"/>
          <w:sz w:val="28"/>
          <w:szCs w:val="28"/>
        </w:rPr>
        <w:t>通过本次自评分析，我支队在202</w:t>
      </w:r>
      <w:r>
        <w:rPr>
          <w:rFonts w:hint="eastAsia" w:ascii="仿宋" w:hAnsi="仿宋" w:eastAsia="仿宋"/>
          <w:kern w:val="2"/>
          <w:sz w:val="28"/>
          <w:szCs w:val="28"/>
          <w:lang w:val="en-US" w:eastAsia="zh-CN"/>
        </w:rPr>
        <w:t>5</w:t>
      </w:r>
      <w:r>
        <w:rPr>
          <w:rFonts w:hint="eastAsia" w:ascii="仿宋" w:hAnsi="仿宋" w:eastAsia="仿宋"/>
          <w:kern w:val="2"/>
          <w:sz w:val="28"/>
          <w:szCs w:val="28"/>
        </w:rPr>
        <w:t>年度预算执行过程中严谨规范，项目产出效果明显，很好地达到了预期的绩效目标，按部门整体支出绩效评价指标体系统一标准，自评综合得分为</w:t>
      </w:r>
      <w:r>
        <w:rPr>
          <w:rFonts w:hint="eastAsia" w:ascii="仿宋" w:hAnsi="仿宋" w:eastAsia="仿宋"/>
          <w:kern w:val="2"/>
          <w:sz w:val="28"/>
          <w:szCs w:val="28"/>
          <w:lang w:val="en-US" w:eastAsia="zh-CN"/>
        </w:rPr>
        <w:t>98</w:t>
      </w:r>
      <w:r>
        <w:rPr>
          <w:rFonts w:hint="eastAsia" w:ascii="仿宋" w:hAnsi="仿宋" w:eastAsia="仿宋"/>
          <w:kern w:val="2"/>
          <w:sz w:val="28"/>
          <w:szCs w:val="28"/>
        </w:rPr>
        <w:t>分，自评结论为优秀。本次</w:t>
      </w:r>
      <w:r>
        <w:rPr>
          <w:rFonts w:hint="eastAsia" w:ascii="仿宋" w:hAnsi="仿宋" w:eastAsia="仿宋"/>
          <w:kern w:val="2"/>
          <w:sz w:val="28"/>
          <w:szCs w:val="28"/>
          <w:lang w:val="zh-CN"/>
        </w:rPr>
        <w:t>绩效评价结果已在门户网站上公示。</w:t>
      </w:r>
    </w:p>
    <w:p w14:paraId="325101EC">
      <w:pPr>
        <w:spacing w:line="520" w:lineRule="exact"/>
        <w:ind w:firstLine="562" w:firstLineChars="200"/>
        <w:rPr>
          <w:rFonts w:ascii="仿宋" w:hAnsi="仿宋" w:eastAsia="仿宋"/>
          <w:b/>
          <w:sz w:val="28"/>
          <w:szCs w:val="28"/>
        </w:rPr>
      </w:pPr>
      <w:r>
        <w:rPr>
          <w:rFonts w:hint="eastAsia" w:ascii="仿宋" w:hAnsi="仿宋" w:eastAsia="仿宋"/>
          <w:b/>
          <w:sz w:val="28"/>
          <w:szCs w:val="28"/>
        </w:rPr>
        <w:t>九、其他事项说明</w:t>
      </w:r>
    </w:p>
    <w:p w14:paraId="7837BA74">
      <w:pPr>
        <w:pStyle w:val="2"/>
        <w:ind w:firstLine="640" w:firstLineChars="200"/>
      </w:pPr>
      <w:r>
        <w:rPr>
          <w:rFonts w:hint="eastAsia"/>
          <w:lang w:val="en-US" w:eastAsia="zh-CN"/>
        </w:rPr>
        <w:t>2025</w:t>
      </w:r>
      <w:r>
        <w:rPr>
          <w:rFonts w:hint="eastAsia"/>
        </w:rPr>
        <w:t>年度</w:t>
      </w:r>
      <w:r>
        <w:rPr>
          <w:rFonts w:hint="eastAsia" w:ascii="仿宋" w:hAnsi="仿宋" w:eastAsia="仿宋"/>
          <w:sz w:val="28"/>
          <w:szCs w:val="28"/>
        </w:rPr>
        <w:t>我支队</w:t>
      </w:r>
      <w:r>
        <w:rPr>
          <w:rFonts w:hint="eastAsia" w:ascii="仿宋" w:hAnsi="仿宋" w:eastAsia="仿宋"/>
          <w:color w:val="000000"/>
          <w:szCs w:val="32"/>
        </w:rPr>
        <w:t>无政府性基金预算支出，无国有资本经营预算支出，无社会保险基金预算支出。</w:t>
      </w:r>
    </w:p>
    <w:p w14:paraId="3BBE276C">
      <w:pPr>
        <w:pStyle w:val="2"/>
        <w:ind w:firstLine="4800" w:firstLineChars="1500"/>
        <w:rPr>
          <w:rFonts w:ascii="仿宋_GB2312" w:hAnsi="仿宋"/>
          <w:szCs w:val="32"/>
        </w:rPr>
      </w:pPr>
    </w:p>
    <w:p w14:paraId="08B933A4">
      <w:pPr>
        <w:pStyle w:val="2"/>
        <w:rPr>
          <w:rFonts w:ascii="仿宋_GB2312" w:hAnsi="仿宋"/>
          <w:szCs w:val="32"/>
        </w:rPr>
      </w:pPr>
    </w:p>
    <w:p w14:paraId="056450FF">
      <w:pPr>
        <w:pStyle w:val="2"/>
        <w:ind w:firstLine="4800" w:firstLineChars="1500"/>
        <w:rPr>
          <w:rFonts w:ascii="仿宋_GB2312" w:hAnsi="仿宋"/>
          <w:szCs w:val="32"/>
        </w:rPr>
      </w:pPr>
    </w:p>
    <w:p w14:paraId="3D8626D4">
      <w:pPr>
        <w:pStyle w:val="2"/>
        <w:ind w:firstLine="4160" w:firstLineChars="1300"/>
        <w:rPr>
          <w:rFonts w:ascii="仿宋_GB2312" w:hAnsi="仿宋"/>
          <w:szCs w:val="32"/>
        </w:rPr>
      </w:pPr>
      <w:r>
        <w:rPr>
          <w:rFonts w:hint="eastAsia" w:ascii="仿宋_GB2312" w:hAnsi="仿宋"/>
          <w:szCs w:val="32"/>
        </w:rPr>
        <w:t>益阳市公安局交通</w:t>
      </w:r>
      <w:r>
        <w:rPr>
          <w:rFonts w:hint="eastAsia" w:ascii="仿宋" w:hAnsi="仿宋" w:eastAsia="仿宋" w:cs="宋体"/>
          <w:sz w:val="28"/>
          <w:szCs w:val="28"/>
          <w:lang w:eastAsia="zh-CN"/>
        </w:rPr>
        <w:t>警察（管理）</w:t>
      </w:r>
      <w:r>
        <w:rPr>
          <w:rFonts w:hint="eastAsia" w:ascii="仿宋_GB2312" w:hAnsi="仿宋"/>
          <w:szCs w:val="32"/>
        </w:rPr>
        <w:t>支队</w:t>
      </w:r>
    </w:p>
    <w:p w14:paraId="4204835A">
      <w:pPr>
        <w:pStyle w:val="2"/>
        <w:ind w:firstLine="5440" w:firstLineChars="1700"/>
        <w:rPr>
          <w:rFonts w:ascii="仿宋_GB2312" w:hAnsi="仿宋"/>
          <w:szCs w:val="32"/>
        </w:rPr>
      </w:pPr>
      <w:r>
        <w:rPr>
          <w:rFonts w:hint="eastAsia" w:ascii="仿宋_GB2312" w:hAnsi="仿宋"/>
          <w:szCs w:val="32"/>
        </w:rPr>
        <w:t>2025年4月25日</w:t>
      </w: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1" w:fontKey="{8566FB5E-2F77-4D62-830C-CF908948CE86}"/>
  </w:font>
  <w:font w:name="仿宋">
    <w:panose1 w:val="02010609060101010101"/>
    <w:charset w:val="86"/>
    <w:family w:val="auto"/>
    <w:pitch w:val="default"/>
    <w:sig w:usb0="800002BF" w:usb1="38CF7CFA" w:usb2="00000016" w:usb3="00000000" w:csb0="00040001" w:csb1="00000000"/>
    <w:embedRegular r:id="rId2" w:fontKey="{95D77626-C446-450D-8EE9-19395FF169B8}"/>
  </w:font>
  <w:font w:name="方正小标宋简体">
    <w:panose1 w:val="02000000000000000000"/>
    <w:charset w:val="86"/>
    <w:family w:val="auto"/>
    <w:pitch w:val="default"/>
    <w:sig w:usb0="00000001" w:usb1="08000000" w:usb2="00000000" w:usb3="00000000" w:csb0="00040000" w:csb1="00000000"/>
    <w:embedRegular r:id="rId3" w:fontKey="{8F88266A-A44F-4BC0-809B-71D345732A0A}"/>
  </w:font>
  <w:font w:name="楷体_GB2312">
    <w:altName w:val="楷体"/>
    <w:panose1 w:val="00000000000000000000"/>
    <w:charset w:val="86"/>
    <w:family w:val="modern"/>
    <w:pitch w:val="default"/>
    <w:sig w:usb0="00000000" w:usb1="00000000" w:usb2="00000010" w:usb3="00000000" w:csb0="00040000" w:csb1="00000000"/>
    <w:embedRegular r:id="rId4" w:fontKey="{05F8A119-98E2-47DB-B710-E13AB47EF4EF}"/>
  </w:font>
  <w:font w:name="楷体">
    <w:panose1 w:val="02010609060101010101"/>
    <w:charset w:val="86"/>
    <w:family w:val="auto"/>
    <w:pitch w:val="default"/>
    <w:sig w:usb0="800002BF" w:usb1="38CF7CFA" w:usb2="00000016" w:usb3="00000000" w:csb0="00040001" w:csb1="00000000"/>
    <w:embedRegular r:id="rId5" w:fontKey="{3A314608-76D5-498D-B18A-9871698FCCE0}"/>
  </w:font>
  <w:font w:name="Cambria Math">
    <w:panose1 w:val="02040503050406030204"/>
    <w:charset w:val="00"/>
    <w:family w:val="roman"/>
    <w:pitch w:val="default"/>
    <w:sig w:usb0="E00002FF" w:usb1="420024FF" w:usb2="00000000" w:usb3="00000000" w:csb0="2000019F" w:csb1="00000000"/>
    <w:embedRegular r:id="rId6" w:fontKey="{DAEF7C1D-4303-43AD-AEC0-3322AF89278D}"/>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3B92C"/>
    <w:multiLevelType w:val="singleLevel"/>
    <w:tmpl w:val="97E3B92C"/>
    <w:lvl w:ilvl="0" w:tentative="0">
      <w:start w:val="1"/>
      <w:numFmt w:val="chineseCounting"/>
      <w:suff w:val="nothing"/>
      <w:lvlText w:val="（%1）"/>
      <w:lvlJc w:val="left"/>
      <w:rPr>
        <w:rFonts w:hint="eastAsia"/>
      </w:rPr>
    </w:lvl>
  </w:abstractNum>
  <w:abstractNum w:abstractNumId="1">
    <w:nsid w:val="FC829997"/>
    <w:multiLevelType w:val="singleLevel"/>
    <w:tmpl w:val="FC829997"/>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F2B24"/>
    <w:rsid w:val="00260054"/>
    <w:rsid w:val="002A6109"/>
    <w:rsid w:val="00401D73"/>
    <w:rsid w:val="004F471E"/>
    <w:rsid w:val="00582E63"/>
    <w:rsid w:val="00607579"/>
    <w:rsid w:val="006A159D"/>
    <w:rsid w:val="00770B3E"/>
    <w:rsid w:val="009404C6"/>
    <w:rsid w:val="009D2715"/>
    <w:rsid w:val="00B57E18"/>
    <w:rsid w:val="00BE18F8"/>
    <w:rsid w:val="00CB466C"/>
    <w:rsid w:val="00D12C2B"/>
    <w:rsid w:val="00DD24B1"/>
    <w:rsid w:val="00EC204F"/>
    <w:rsid w:val="00F82ABF"/>
    <w:rsid w:val="02292F6B"/>
    <w:rsid w:val="03174F3D"/>
    <w:rsid w:val="07230354"/>
    <w:rsid w:val="075E75DE"/>
    <w:rsid w:val="087D1CE6"/>
    <w:rsid w:val="08FD6AD0"/>
    <w:rsid w:val="0D4B4161"/>
    <w:rsid w:val="0D690A8B"/>
    <w:rsid w:val="0E981627"/>
    <w:rsid w:val="0F8A7383"/>
    <w:rsid w:val="0FAA662A"/>
    <w:rsid w:val="10795489"/>
    <w:rsid w:val="11CF44DB"/>
    <w:rsid w:val="11E06E41"/>
    <w:rsid w:val="14157276"/>
    <w:rsid w:val="157D50D3"/>
    <w:rsid w:val="17033CFE"/>
    <w:rsid w:val="1A8E38DF"/>
    <w:rsid w:val="1ABA2925"/>
    <w:rsid w:val="1CAF2B24"/>
    <w:rsid w:val="20FC1A37"/>
    <w:rsid w:val="246B6A3F"/>
    <w:rsid w:val="24A10251"/>
    <w:rsid w:val="25602419"/>
    <w:rsid w:val="26A662CE"/>
    <w:rsid w:val="278E3170"/>
    <w:rsid w:val="27B6199A"/>
    <w:rsid w:val="2A0E6237"/>
    <w:rsid w:val="2C2103AE"/>
    <w:rsid w:val="2CE51A84"/>
    <w:rsid w:val="32E427DE"/>
    <w:rsid w:val="34D80120"/>
    <w:rsid w:val="36EF4DC8"/>
    <w:rsid w:val="389600D6"/>
    <w:rsid w:val="393D0552"/>
    <w:rsid w:val="3A282FB0"/>
    <w:rsid w:val="3EC60FE9"/>
    <w:rsid w:val="4157061F"/>
    <w:rsid w:val="44000AFA"/>
    <w:rsid w:val="487321E2"/>
    <w:rsid w:val="492434DC"/>
    <w:rsid w:val="4AAC3789"/>
    <w:rsid w:val="4C81297B"/>
    <w:rsid w:val="4CE76CFB"/>
    <w:rsid w:val="4E04568A"/>
    <w:rsid w:val="50554D9D"/>
    <w:rsid w:val="510A2FB8"/>
    <w:rsid w:val="51AD5BFD"/>
    <w:rsid w:val="52FA1874"/>
    <w:rsid w:val="53634C01"/>
    <w:rsid w:val="542E75FA"/>
    <w:rsid w:val="571F7091"/>
    <w:rsid w:val="588B0E82"/>
    <w:rsid w:val="59AE00AA"/>
    <w:rsid w:val="5ABA3CA0"/>
    <w:rsid w:val="5C6574DD"/>
    <w:rsid w:val="5CF61214"/>
    <w:rsid w:val="5FAD7930"/>
    <w:rsid w:val="628B71A8"/>
    <w:rsid w:val="65FC1511"/>
    <w:rsid w:val="668F4233"/>
    <w:rsid w:val="672372B7"/>
    <w:rsid w:val="69937B96"/>
    <w:rsid w:val="6BE66E12"/>
    <w:rsid w:val="6D5075EA"/>
    <w:rsid w:val="711A6CC8"/>
    <w:rsid w:val="714F5AF5"/>
    <w:rsid w:val="73995720"/>
    <w:rsid w:val="741B0EB4"/>
    <w:rsid w:val="797F0137"/>
    <w:rsid w:val="7A637111"/>
    <w:rsid w:val="7A7E6481"/>
    <w:rsid w:val="7C4411C4"/>
    <w:rsid w:val="7E046E5D"/>
    <w:rsid w:val="7F602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宋体" w:hAnsi="Courier New"/>
    </w:rPr>
  </w:style>
  <w:style w:type="paragraph" w:styleId="3">
    <w:name w:val="endnote text"/>
    <w:basedOn w:val="1"/>
    <w:qFormat/>
    <w:uiPriority w:val="0"/>
    <w:pPr>
      <w:snapToGrid w:val="0"/>
      <w:jc w:val="left"/>
    </w:p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9">
    <w:name w:val="custom_unionstyle"/>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10">
    <w:name w:val="List Paragraph"/>
    <w:basedOn w:val="1"/>
    <w:unhideWhenUsed/>
    <w:qFormat/>
    <w:uiPriority w:val="99"/>
    <w:pPr>
      <w:ind w:firstLine="420" w:firstLineChars="200"/>
    </w:pPr>
  </w:style>
  <w:style w:type="paragraph" w:customStyle="1" w:styleId="11">
    <w:name w:val="p0"/>
    <w:basedOn w:val="1"/>
    <w:qFormat/>
    <w:uiPriority w:val="0"/>
    <w:pPr>
      <w:widowControl/>
    </w:pPr>
    <w:rPr>
      <w:kern w:val="0"/>
      <w:szCs w:val="21"/>
    </w:rPr>
  </w:style>
  <w:style w:type="character" w:customStyle="1" w:styleId="12">
    <w:name w:val="font11"/>
    <w:basedOn w:val="8"/>
    <w:qFormat/>
    <w:uiPriority w:val="0"/>
    <w:rPr>
      <w:rFonts w:hint="eastAsia" w:ascii="仿宋" w:hAnsi="仿宋" w:eastAsia="仿宋" w:cs="仿宋"/>
      <w:color w:val="000000"/>
      <w:sz w:val="21"/>
      <w:szCs w:val="21"/>
      <w:u w:val="none"/>
    </w:rPr>
  </w:style>
  <w:style w:type="paragraph" w:customStyle="1" w:styleId="13">
    <w:name w:val="NormalIndent"/>
    <w:basedOn w:val="1"/>
    <w:qFormat/>
    <w:uiPriority w:val="0"/>
    <w:pPr>
      <w:ind w:firstLine="420" w:firstLineChars="200"/>
    </w:pPr>
  </w:style>
  <w:style w:type="character" w:customStyle="1" w:styleId="14">
    <w:name w:val="页眉 Char"/>
    <w:basedOn w:val="8"/>
    <w:link w:val="5"/>
    <w:qFormat/>
    <w:uiPriority w:val="0"/>
    <w:rPr>
      <w:rFonts w:ascii="Calibri" w:hAnsi="Calibri" w:eastAsia="仿宋_GB2312"/>
      <w:kern w:val="2"/>
      <w:sz w:val="18"/>
      <w:szCs w:val="18"/>
    </w:rPr>
  </w:style>
  <w:style w:type="character" w:customStyle="1" w:styleId="15">
    <w:name w:val="页脚 Char"/>
    <w:basedOn w:val="8"/>
    <w:link w:val="4"/>
    <w:qFormat/>
    <w:uiPriority w:val="0"/>
    <w:rPr>
      <w:rFonts w:ascii="Calibri" w:hAnsi="Calibri"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6205</Words>
  <Characters>6764</Characters>
  <Lines>62</Lines>
  <Paragraphs>17</Paragraphs>
  <TotalTime>4</TotalTime>
  <ScaleCrop>false</ScaleCrop>
  <LinksUpToDate>false</LinksUpToDate>
  <CharactersWithSpaces>6790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2025-04-24T02:21:00Z</dcterms:created>
  <dc:creator>悠闲</dc:creator>
  <cp:lastModifiedBy>艳遇了CD&amp;</cp:lastModifiedBy>
  <cp:lastPrinted>2026-04-27T07:50:00Z</cp:lastPrinted>
  <dcterms:modified xsi:type="dcterms:W3CDTF">2026-04-28T02:29:40Z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A3AF07E99AE34E5A8F4EA8D9D7EA8F37_13</vt:lpwstr>
  </property>
  <property fmtid="{D5CDD505-2E9C-101B-9397-08002B2CF9AE}" pid="4" name="KSOTemplateDocerSaveRecord">
    <vt:lpwstr>eyJoZGlkIjoiMzc5MTI4OGFhN2Q1M2U3NDFiMGIwNGQ2MmZmOTJjMTAiLCJ1c2VySWQiOiI0MDU3NDAzNjYifQ==</vt:lpwstr>
  </property>
</Properties>
</file>